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29062B" w14:textId="77777777" w:rsidR="00C17A62" w:rsidRPr="0052638D" w:rsidRDefault="00C17A62" w:rsidP="00C17A62">
      <w:pPr>
        <w:spacing w:after="0" w:line="240" w:lineRule="auto"/>
        <w:contextualSpacing/>
        <w:rPr>
          <w:rFonts w:ascii="Times New Roman" w:hAnsi="Times New Roman" w:cs="Times New Roman"/>
          <w:sz w:val="16"/>
          <w:szCs w:val="16"/>
        </w:rPr>
      </w:pPr>
      <w:r w:rsidRPr="0052638D">
        <w:rPr>
          <w:rFonts w:ascii="Times New Roman" w:hAnsi="Times New Roman" w:cs="Times New Roman"/>
          <w:sz w:val="16"/>
          <w:szCs w:val="16"/>
        </w:rPr>
        <w:t>Brandon A. Sibley</w:t>
      </w:r>
    </w:p>
    <w:p w14:paraId="6ADE60E2" w14:textId="77777777" w:rsidR="00C17A62" w:rsidRPr="0052638D" w:rsidRDefault="00C17A62" w:rsidP="00C17A62">
      <w:pPr>
        <w:spacing w:after="0" w:line="240" w:lineRule="auto"/>
        <w:contextualSpacing/>
        <w:rPr>
          <w:rFonts w:ascii="Times New Roman" w:hAnsi="Times New Roman" w:cs="Times New Roman"/>
          <w:sz w:val="16"/>
          <w:szCs w:val="16"/>
        </w:rPr>
      </w:pPr>
      <w:r w:rsidRPr="0052638D">
        <w:rPr>
          <w:rFonts w:ascii="Times New Roman" w:hAnsi="Times New Roman" w:cs="Times New Roman"/>
          <w:sz w:val="16"/>
          <w:szCs w:val="16"/>
        </w:rPr>
        <w:t>17517 Cline Drive</w:t>
      </w:r>
    </w:p>
    <w:p w14:paraId="70379FF5" w14:textId="77777777" w:rsidR="00C17A62" w:rsidRPr="0052638D" w:rsidRDefault="00C17A62" w:rsidP="00C17A62">
      <w:pPr>
        <w:spacing w:after="0" w:line="240" w:lineRule="auto"/>
        <w:contextualSpacing/>
        <w:rPr>
          <w:rFonts w:ascii="Times New Roman" w:hAnsi="Times New Roman" w:cs="Times New Roman"/>
          <w:sz w:val="16"/>
          <w:szCs w:val="16"/>
        </w:rPr>
      </w:pPr>
      <w:r w:rsidRPr="0052638D">
        <w:rPr>
          <w:rFonts w:ascii="Times New Roman" w:hAnsi="Times New Roman" w:cs="Times New Roman"/>
          <w:sz w:val="16"/>
          <w:szCs w:val="16"/>
        </w:rPr>
        <w:t>Maurepas, LA 70449</w:t>
      </w:r>
    </w:p>
    <w:p w14:paraId="21005C89" w14:textId="77777777" w:rsidR="00C17A62" w:rsidRPr="0052638D" w:rsidRDefault="00C17A62" w:rsidP="00C17A62">
      <w:pPr>
        <w:spacing w:after="0" w:line="240" w:lineRule="auto"/>
        <w:contextualSpacing/>
        <w:rPr>
          <w:rFonts w:ascii="Times New Roman" w:hAnsi="Times New Roman" w:cs="Times New Roman"/>
          <w:sz w:val="16"/>
          <w:szCs w:val="16"/>
        </w:rPr>
      </w:pPr>
      <w:r w:rsidRPr="0052638D">
        <w:rPr>
          <w:rFonts w:ascii="Times New Roman" w:hAnsi="Times New Roman" w:cs="Times New Roman"/>
          <w:sz w:val="16"/>
          <w:szCs w:val="16"/>
        </w:rPr>
        <w:t>Phone: (225) 369-7806</w:t>
      </w:r>
    </w:p>
    <w:p w14:paraId="25EAC837" w14:textId="77777777" w:rsidR="00C17A62" w:rsidRPr="0052638D" w:rsidRDefault="00C17A62" w:rsidP="00C17A62">
      <w:pPr>
        <w:spacing w:after="0" w:line="240" w:lineRule="auto"/>
        <w:contextualSpacing/>
        <w:rPr>
          <w:rFonts w:ascii="Times New Roman" w:hAnsi="Times New Roman" w:cs="Times New Roman"/>
          <w:sz w:val="16"/>
          <w:szCs w:val="16"/>
        </w:rPr>
      </w:pPr>
      <w:r w:rsidRPr="0052638D">
        <w:rPr>
          <w:rFonts w:ascii="Times New Roman" w:hAnsi="Times New Roman" w:cs="Times New Roman"/>
          <w:sz w:val="16"/>
          <w:szCs w:val="16"/>
        </w:rPr>
        <w:t>Fax: (985) 238-3818</w:t>
      </w:r>
    </w:p>
    <w:p w14:paraId="3B0FB4A8" w14:textId="77777777" w:rsidR="00C17A62" w:rsidRPr="0052638D" w:rsidRDefault="00C17A62" w:rsidP="00C17A62">
      <w:pPr>
        <w:spacing w:after="0" w:line="240" w:lineRule="auto"/>
        <w:contextualSpacing/>
        <w:rPr>
          <w:rFonts w:ascii="Times New Roman" w:hAnsi="Times New Roman" w:cs="Times New Roman"/>
          <w:sz w:val="16"/>
          <w:szCs w:val="16"/>
        </w:rPr>
      </w:pPr>
    </w:p>
    <w:p w14:paraId="6492603B" w14:textId="77777777" w:rsidR="00C17A62" w:rsidRPr="0052638D" w:rsidRDefault="00C17A62" w:rsidP="00C17A62">
      <w:pPr>
        <w:spacing w:after="0" w:line="240" w:lineRule="auto"/>
        <w:contextualSpacing/>
        <w:rPr>
          <w:rFonts w:ascii="Times New Roman" w:hAnsi="Times New Roman" w:cs="Times New Roman"/>
          <w:sz w:val="16"/>
          <w:szCs w:val="16"/>
        </w:rPr>
      </w:pPr>
      <w:r w:rsidRPr="0052638D">
        <w:rPr>
          <w:rFonts w:ascii="Times New Roman" w:hAnsi="Times New Roman" w:cs="Times New Roman"/>
          <w:sz w:val="16"/>
          <w:szCs w:val="16"/>
        </w:rPr>
        <w:t>Howard G. Brown</w:t>
      </w:r>
    </w:p>
    <w:p w14:paraId="5E82910C" w14:textId="77777777" w:rsidR="00C17A62" w:rsidRPr="0052638D" w:rsidRDefault="00C17A62" w:rsidP="00C17A62">
      <w:pPr>
        <w:spacing w:after="0" w:line="240" w:lineRule="auto"/>
        <w:contextualSpacing/>
        <w:rPr>
          <w:rFonts w:ascii="Times New Roman" w:hAnsi="Times New Roman" w:cs="Times New Roman"/>
          <w:sz w:val="16"/>
          <w:szCs w:val="16"/>
        </w:rPr>
      </w:pPr>
      <w:r w:rsidRPr="0052638D">
        <w:rPr>
          <w:rFonts w:ascii="Times New Roman" w:hAnsi="Times New Roman" w:cs="Times New Roman"/>
          <w:sz w:val="16"/>
          <w:szCs w:val="16"/>
        </w:rPr>
        <w:t>1344 Lakeridge Drive</w:t>
      </w:r>
    </w:p>
    <w:p w14:paraId="52035C7D" w14:textId="77777777" w:rsidR="00C17A62" w:rsidRPr="0052638D" w:rsidRDefault="00C17A62" w:rsidP="00C17A62">
      <w:pPr>
        <w:spacing w:after="0" w:line="240" w:lineRule="auto"/>
        <w:contextualSpacing/>
        <w:rPr>
          <w:rFonts w:ascii="Times New Roman" w:hAnsi="Times New Roman" w:cs="Times New Roman"/>
          <w:sz w:val="16"/>
          <w:szCs w:val="16"/>
        </w:rPr>
      </w:pPr>
      <w:r w:rsidRPr="0052638D">
        <w:rPr>
          <w:rFonts w:ascii="Times New Roman" w:hAnsi="Times New Roman" w:cs="Times New Roman"/>
          <w:sz w:val="16"/>
          <w:szCs w:val="16"/>
        </w:rPr>
        <w:t>Baton Rouge, LA 70802</w:t>
      </w:r>
    </w:p>
    <w:p w14:paraId="66000D29" w14:textId="77777777" w:rsidR="00C17A62" w:rsidRPr="0052638D" w:rsidRDefault="00C17A62" w:rsidP="00C17A62">
      <w:pPr>
        <w:spacing w:after="0" w:line="240" w:lineRule="auto"/>
        <w:contextualSpacing/>
        <w:rPr>
          <w:rFonts w:ascii="Times New Roman" w:hAnsi="Times New Roman" w:cs="Times New Roman"/>
          <w:sz w:val="16"/>
          <w:szCs w:val="16"/>
        </w:rPr>
      </w:pPr>
      <w:r w:rsidRPr="0052638D">
        <w:rPr>
          <w:rFonts w:ascii="Times New Roman" w:hAnsi="Times New Roman" w:cs="Times New Roman"/>
          <w:sz w:val="16"/>
          <w:szCs w:val="16"/>
        </w:rPr>
        <w:t>Phone: (504) 756-1987</w:t>
      </w:r>
    </w:p>
    <w:p w14:paraId="2B05D15C" w14:textId="77777777" w:rsidR="00C17A62" w:rsidRPr="0052638D" w:rsidRDefault="00C17A62" w:rsidP="00C17A62">
      <w:pPr>
        <w:spacing w:after="0" w:line="240" w:lineRule="auto"/>
        <w:contextualSpacing/>
        <w:rPr>
          <w:rFonts w:ascii="Times New Roman" w:hAnsi="Times New Roman" w:cs="Times New Roman"/>
          <w:sz w:val="16"/>
          <w:szCs w:val="16"/>
        </w:rPr>
      </w:pPr>
      <w:r w:rsidRPr="0052638D">
        <w:rPr>
          <w:rFonts w:ascii="Times New Roman" w:hAnsi="Times New Roman" w:cs="Times New Roman"/>
          <w:sz w:val="16"/>
          <w:szCs w:val="16"/>
        </w:rPr>
        <w:t>Fax: (985) 238-3818</w:t>
      </w:r>
    </w:p>
    <w:p w14:paraId="193D8CBE" w14:textId="77777777" w:rsidR="00C17A62" w:rsidRPr="0052638D" w:rsidRDefault="00C17A62" w:rsidP="00C17A62">
      <w:pPr>
        <w:spacing w:line="240" w:lineRule="auto"/>
        <w:rPr>
          <w:rFonts w:ascii="Times New Roman" w:hAnsi="Times New Roman" w:cs="Times New Roman"/>
          <w:b/>
          <w:bCs/>
          <w:sz w:val="24"/>
          <w:szCs w:val="24"/>
        </w:rPr>
      </w:pPr>
    </w:p>
    <w:p w14:paraId="694D1216" w14:textId="77777777" w:rsidR="00C17A62" w:rsidRPr="0052638D" w:rsidRDefault="00C17A62" w:rsidP="00C17A62">
      <w:pPr>
        <w:spacing w:line="240" w:lineRule="auto"/>
        <w:jc w:val="center"/>
        <w:rPr>
          <w:rFonts w:ascii="Times New Roman" w:hAnsi="Times New Roman" w:cs="Times New Roman"/>
          <w:b/>
          <w:bCs/>
          <w:sz w:val="28"/>
          <w:szCs w:val="28"/>
        </w:rPr>
      </w:pPr>
      <w:r w:rsidRPr="0052638D">
        <w:rPr>
          <w:rFonts w:ascii="Times New Roman" w:hAnsi="Times New Roman" w:cs="Times New Roman"/>
          <w:b/>
          <w:bCs/>
          <w:sz w:val="28"/>
          <w:szCs w:val="28"/>
        </w:rPr>
        <w:t>IN THE UNITED STATES DISTRICT COURT FOR THE SOUTHERN DISTRICT OF MISSISSIPPI (Northern Jackson)</w:t>
      </w:r>
    </w:p>
    <w:p w14:paraId="4CBBD79E" w14:textId="77777777" w:rsidR="00C17A62" w:rsidRPr="0052638D" w:rsidRDefault="00C17A62" w:rsidP="00C17A62">
      <w:pPr>
        <w:spacing w:after="0" w:line="240" w:lineRule="auto"/>
        <w:rPr>
          <w:rFonts w:ascii="Times New Roman" w:hAnsi="Times New Roman" w:cs="Times New Roman"/>
          <w:b/>
          <w:bCs/>
          <w:sz w:val="28"/>
          <w:szCs w:val="28"/>
        </w:rPr>
      </w:pPr>
      <w:r w:rsidRPr="0052638D">
        <w:rPr>
          <w:rFonts w:ascii="Times New Roman" w:hAnsi="Times New Roman" w:cs="Times New Roman"/>
          <w:b/>
          <w:bCs/>
          <w:sz w:val="28"/>
          <w:szCs w:val="28"/>
        </w:rPr>
        <w:t>HOWARD BROWN,</w:t>
      </w:r>
      <w:r w:rsidRPr="0052638D">
        <w:rPr>
          <w:rFonts w:ascii="Times New Roman" w:hAnsi="Times New Roman" w:cs="Times New Roman"/>
          <w:b/>
          <w:bCs/>
          <w:sz w:val="28"/>
          <w:szCs w:val="28"/>
        </w:rPr>
        <w:tab/>
      </w:r>
      <w:r w:rsidRPr="0052638D">
        <w:rPr>
          <w:rFonts w:ascii="Times New Roman" w:hAnsi="Times New Roman" w:cs="Times New Roman"/>
          <w:b/>
          <w:bCs/>
          <w:sz w:val="28"/>
          <w:szCs w:val="28"/>
        </w:rPr>
        <w:tab/>
      </w:r>
      <w:r w:rsidRPr="0052638D">
        <w:rPr>
          <w:rFonts w:ascii="Times New Roman" w:hAnsi="Times New Roman" w:cs="Times New Roman"/>
          <w:b/>
          <w:bCs/>
          <w:sz w:val="28"/>
          <w:szCs w:val="28"/>
        </w:rPr>
        <w:tab/>
        <w:t>)</w:t>
      </w:r>
    </w:p>
    <w:p w14:paraId="5D4BAB61" w14:textId="77777777" w:rsidR="00C17A62" w:rsidRPr="0052638D" w:rsidRDefault="00C17A62" w:rsidP="00C17A62">
      <w:pPr>
        <w:spacing w:after="0" w:line="240" w:lineRule="auto"/>
        <w:rPr>
          <w:rFonts w:ascii="Times New Roman" w:hAnsi="Times New Roman" w:cs="Times New Roman"/>
          <w:b/>
          <w:bCs/>
          <w:sz w:val="28"/>
          <w:szCs w:val="28"/>
        </w:rPr>
      </w:pPr>
      <w:r w:rsidRPr="0052638D">
        <w:rPr>
          <w:rFonts w:ascii="Times New Roman" w:hAnsi="Times New Roman" w:cs="Times New Roman"/>
          <w:b/>
          <w:bCs/>
          <w:sz w:val="28"/>
          <w:szCs w:val="28"/>
        </w:rPr>
        <w:t>BRANDON SIBLEY,</w:t>
      </w:r>
      <w:r w:rsidRPr="0052638D">
        <w:rPr>
          <w:rFonts w:ascii="Times New Roman" w:hAnsi="Times New Roman" w:cs="Times New Roman"/>
          <w:b/>
          <w:bCs/>
          <w:sz w:val="28"/>
          <w:szCs w:val="28"/>
        </w:rPr>
        <w:tab/>
      </w:r>
      <w:r w:rsidRPr="0052638D">
        <w:rPr>
          <w:rFonts w:ascii="Times New Roman" w:hAnsi="Times New Roman" w:cs="Times New Roman"/>
          <w:b/>
          <w:bCs/>
          <w:sz w:val="28"/>
          <w:szCs w:val="28"/>
        </w:rPr>
        <w:tab/>
      </w:r>
      <w:r w:rsidRPr="0052638D">
        <w:rPr>
          <w:rFonts w:ascii="Times New Roman" w:hAnsi="Times New Roman" w:cs="Times New Roman"/>
          <w:b/>
          <w:bCs/>
          <w:sz w:val="28"/>
          <w:szCs w:val="28"/>
        </w:rPr>
        <w:tab/>
        <w:t>)</w:t>
      </w:r>
    </w:p>
    <w:p w14:paraId="3AFA800E" w14:textId="77777777" w:rsidR="00C17A62" w:rsidRPr="0052638D" w:rsidRDefault="00C17A62" w:rsidP="00C17A62">
      <w:pPr>
        <w:spacing w:after="0" w:line="240" w:lineRule="auto"/>
        <w:rPr>
          <w:rFonts w:ascii="Times New Roman" w:hAnsi="Times New Roman" w:cs="Times New Roman"/>
          <w:b/>
          <w:bCs/>
          <w:sz w:val="28"/>
          <w:szCs w:val="28"/>
        </w:rPr>
      </w:pPr>
      <w:r w:rsidRPr="0052638D">
        <w:rPr>
          <w:rFonts w:ascii="Times New Roman" w:hAnsi="Times New Roman" w:cs="Times New Roman"/>
          <w:b/>
          <w:bCs/>
          <w:sz w:val="28"/>
          <w:szCs w:val="28"/>
        </w:rPr>
        <w:tab/>
      </w:r>
      <w:r w:rsidRPr="0052638D">
        <w:rPr>
          <w:rFonts w:ascii="Times New Roman" w:hAnsi="Times New Roman" w:cs="Times New Roman"/>
          <w:b/>
          <w:bCs/>
          <w:sz w:val="28"/>
          <w:szCs w:val="28"/>
        </w:rPr>
        <w:tab/>
        <w:t>Plaintiffs,</w:t>
      </w:r>
      <w:r w:rsidRPr="0052638D">
        <w:rPr>
          <w:rFonts w:ascii="Times New Roman" w:hAnsi="Times New Roman" w:cs="Times New Roman"/>
          <w:b/>
          <w:bCs/>
          <w:sz w:val="28"/>
          <w:szCs w:val="28"/>
        </w:rPr>
        <w:tab/>
      </w:r>
      <w:r w:rsidRPr="0052638D">
        <w:rPr>
          <w:rFonts w:ascii="Times New Roman" w:hAnsi="Times New Roman" w:cs="Times New Roman"/>
          <w:b/>
          <w:bCs/>
          <w:sz w:val="28"/>
          <w:szCs w:val="28"/>
        </w:rPr>
        <w:tab/>
      </w:r>
      <w:r w:rsidRPr="0052638D">
        <w:rPr>
          <w:rFonts w:ascii="Times New Roman" w:hAnsi="Times New Roman" w:cs="Times New Roman"/>
          <w:b/>
          <w:bCs/>
          <w:sz w:val="28"/>
          <w:szCs w:val="28"/>
        </w:rPr>
        <w:tab/>
        <w:t>)</w:t>
      </w:r>
    </w:p>
    <w:p w14:paraId="370F6E6E" w14:textId="77777777" w:rsidR="00C17A62" w:rsidRPr="0052638D" w:rsidRDefault="00C17A62" w:rsidP="00C17A62">
      <w:pPr>
        <w:spacing w:after="0" w:line="240" w:lineRule="auto"/>
        <w:rPr>
          <w:rFonts w:ascii="Times New Roman" w:hAnsi="Times New Roman" w:cs="Times New Roman"/>
          <w:b/>
          <w:bCs/>
          <w:sz w:val="28"/>
          <w:szCs w:val="28"/>
        </w:rPr>
      </w:pPr>
      <w:r w:rsidRPr="0052638D">
        <w:rPr>
          <w:rFonts w:ascii="Times New Roman" w:hAnsi="Times New Roman" w:cs="Times New Roman"/>
          <w:b/>
          <w:bCs/>
          <w:sz w:val="28"/>
          <w:szCs w:val="28"/>
        </w:rPr>
        <w:t>V.</w:t>
      </w:r>
      <w:r w:rsidRPr="0052638D">
        <w:rPr>
          <w:rFonts w:ascii="Times New Roman" w:hAnsi="Times New Roman" w:cs="Times New Roman"/>
          <w:b/>
          <w:bCs/>
          <w:sz w:val="28"/>
          <w:szCs w:val="28"/>
        </w:rPr>
        <w:tab/>
      </w:r>
      <w:r w:rsidRPr="0052638D">
        <w:rPr>
          <w:rFonts w:ascii="Times New Roman" w:hAnsi="Times New Roman" w:cs="Times New Roman"/>
          <w:b/>
          <w:bCs/>
          <w:sz w:val="28"/>
          <w:szCs w:val="28"/>
        </w:rPr>
        <w:tab/>
      </w:r>
      <w:r w:rsidRPr="0052638D">
        <w:rPr>
          <w:rFonts w:ascii="Times New Roman" w:hAnsi="Times New Roman" w:cs="Times New Roman"/>
          <w:b/>
          <w:bCs/>
          <w:sz w:val="28"/>
          <w:szCs w:val="28"/>
        </w:rPr>
        <w:tab/>
      </w:r>
      <w:r w:rsidRPr="0052638D">
        <w:rPr>
          <w:rFonts w:ascii="Times New Roman" w:hAnsi="Times New Roman" w:cs="Times New Roman"/>
          <w:b/>
          <w:bCs/>
          <w:sz w:val="28"/>
          <w:szCs w:val="28"/>
        </w:rPr>
        <w:tab/>
      </w:r>
      <w:r w:rsidRPr="0052638D">
        <w:rPr>
          <w:rFonts w:ascii="Times New Roman" w:hAnsi="Times New Roman" w:cs="Times New Roman"/>
          <w:b/>
          <w:bCs/>
          <w:sz w:val="28"/>
          <w:szCs w:val="28"/>
        </w:rPr>
        <w:tab/>
      </w:r>
      <w:r w:rsidRPr="0052638D">
        <w:rPr>
          <w:rFonts w:ascii="Times New Roman" w:hAnsi="Times New Roman" w:cs="Times New Roman"/>
          <w:b/>
          <w:bCs/>
          <w:sz w:val="28"/>
          <w:szCs w:val="28"/>
        </w:rPr>
        <w:tab/>
        <w:t>)</w:t>
      </w:r>
      <w:r w:rsidRPr="0052638D">
        <w:rPr>
          <w:rFonts w:ascii="Times New Roman" w:hAnsi="Times New Roman" w:cs="Times New Roman"/>
          <w:b/>
          <w:bCs/>
          <w:sz w:val="28"/>
          <w:szCs w:val="28"/>
        </w:rPr>
        <w:tab/>
        <w:t>Case No. 3:22-cv-00256-DPJ-FKB</w:t>
      </w:r>
    </w:p>
    <w:p w14:paraId="660C4787" w14:textId="77777777" w:rsidR="00C17A62" w:rsidRPr="0052638D" w:rsidRDefault="00C17A62" w:rsidP="00C17A62">
      <w:pPr>
        <w:spacing w:after="0" w:line="240" w:lineRule="auto"/>
        <w:rPr>
          <w:rFonts w:ascii="Times New Roman" w:hAnsi="Times New Roman" w:cs="Times New Roman"/>
          <w:b/>
          <w:bCs/>
          <w:sz w:val="28"/>
          <w:szCs w:val="28"/>
        </w:rPr>
      </w:pPr>
      <w:r w:rsidRPr="0052638D">
        <w:rPr>
          <w:rFonts w:ascii="Times New Roman" w:hAnsi="Times New Roman" w:cs="Times New Roman"/>
          <w:b/>
          <w:bCs/>
          <w:sz w:val="28"/>
          <w:szCs w:val="28"/>
        </w:rPr>
        <w:t xml:space="preserve">CHOCTAW RESORT </w:t>
      </w:r>
      <w:r w:rsidRPr="0052638D">
        <w:rPr>
          <w:rFonts w:ascii="Times New Roman" w:hAnsi="Times New Roman" w:cs="Times New Roman"/>
          <w:b/>
          <w:bCs/>
          <w:sz w:val="28"/>
          <w:szCs w:val="28"/>
        </w:rPr>
        <w:tab/>
      </w:r>
      <w:r w:rsidRPr="0052638D">
        <w:rPr>
          <w:rFonts w:ascii="Times New Roman" w:hAnsi="Times New Roman" w:cs="Times New Roman"/>
          <w:b/>
          <w:bCs/>
          <w:sz w:val="28"/>
          <w:szCs w:val="28"/>
        </w:rPr>
        <w:tab/>
      </w:r>
      <w:r>
        <w:rPr>
          <w:rFonts w:ascii="Times New Roman" w:hAnsi="Times New Roman" w:cs="Times New Roman"/>
          <w:b/>
          <w:bCs/>
          <w:sz w:val="28"/>
          <w:szCs w:val="28"/>
        </w:rPr>
        <w:t xml:space="preserve">          )</w:t>
      </w:r>
    </w:p>
    <w:p w14:paraId="0020F085" w14:textId="77777777" w:rsidR="00C17A62" w:rsidRPr="0052638D" w:rsidRDefault="00C17A62" w:rsidP="00C17A62">
      <w:pPr>
        <w:spacing w:after="0" w:line="240" w:lineRule="auto"/>
        <w:rPr>
          <w:rFonts w:ascii="Times New Roman" w:hAnsi="Times New Roman" w:cs="Times New Roman"/>
          <w:b/>
          <w:bCs/>
          <w:sz w:val="28"/>
          <w:szCs w:val="28"/>
        </w:rPr>
      </w:pPr>
      <w:r w:rsidRPr="0052638D">
        <w:rPr>
          <w:rFonts w:ascii="Times New Roman" w:hAnsi="Times New Roman" w:cs="Times New Roman"/>
          <w:b/>
          <w:bCs/>
          <w:sz w:val="28"/>
          <w:szCs w:val="28"/>
        </w:rPr>
        <w:t>DEVOLPMENT ENTERPRISE,</w:t>
      </w:r>
      <w:r w:rsidRPr="0052638D">
        <w:rPr>
          <w:rFonts w:ascii="Times New Roman" w:hAnsi="Times New Roman" w:cs="Times New Roman"/>
          <w:b/>
          <w:bCs/>
          <w:sz w:val="28"/>
          <w:szCs w:val="28"/>
        </w:rPr>
        <w:tab/>
        <w:t>)</w:t>
      </w:r>
    </w:p>
    <w:p w14:paraId="52C50D88" w14:textId="77777777" w:rsidR="00437C1F" w:rsidRDefault="00C17A62" w:rsidP="00C17A62">
      <w:pPr>
        <w:spacing w:after="0" w:line="240" w:lineRule="auto"/>
        <w:rPr>
          <w:rFonts w:ascii="Times New Roman" w:hAnsi="Times New Roman" w:cs="Times New Roman"/>
          <w:b/>
          <w:bCs/>
          <w:sz w:val="28"/>
          <w:szCs w:val="28"/>
        </w:rPr>
      </w:pPr>
      <w:r w:rsidRPr="0052638D">
        <w:rPr>
          <w:rFonts w:ascii="Times New Roman" w:hAnsi="Times New Roman" w:cs="Times New Roman"/>
          <w:b/>
          <w:bCs/>
          <w:sz w:val="28"/>
          <w:szCs w:val="28"/>
        </w:rPr>
        <w:t>ET AL.,</w:t>
      </w:r>
      <w:r w:rsidRPr="0052638D">
        <w:rPr>
          <w:rFonts w:ascii="Times New Roman" w:hAnsi="Times New Roman" w:cs="Times New Roman"/>
          <w:b/>
          <w:bCs/>
          <w:sz w:val="28"/>
          <w:szCs w:val="28"/>
        </w:rPr>
        <w:tab/>
      </w:r>
      <w:r w:rsidRPr="0052638D">
        <w:rPr>
          <w:rFonts w:ascii="Times New Roman" w:hAnsi="Times New Roman" w:cs="Times New Roman"/>
          <w:b/>
          <w:bCs/>
          <w:sz w:val="28"/>
          <w:szCs w:val="28"/>
        </w:rPr>
        <w:tab/>
      </w:r>
      <w:r w:rsidRPr="0052638D">
        <w:rPr>
          <w:rFonts w:ascii="Times New Roman" w:hAnsi="Times New Roman" w:cs="Times New Roman"/>
          <w:b/>
          <w:bCs/>
          <w:sz w:val="28"/>
          <w:szCs w:val="28"/>
        </w:rPr>
        <w:tab/>
      </w:r>
      <w:r w:rsidRPr="0052638D">
        <w:rPr>
          <w:rFonts w:ascii="Times New Roman" w:hAnsi="Times New Roman" w:cs="Times New Roman"/>
          <w:b/>
          <w:bCs/>
          <w:sz w:val="28"/>
          <w:szCs w:val="28"/>
        </w:rPr>
        <w:tab/>
      </w:r>
      <w:r w:rsidRPr="0052638D">
        <w:rPr>
          <w:rFonts w:ascii="Times New Roman" w:hAnsi="Times New Roman" w:cs="Times New Roman"/>
          <w:b/>
          <w:bCs/>
          <w:sz w:val="28"/>
          <w:szCs w:val="28"/>
        </w:rPr>
        <w:tab/>
        <w:t>)</w:t>
      </w:r>
      <w:r w:rsidRPr="0052638D">
        <w:rPr>
          <w:rFonts w:ascii="Times New Roman" w:hAnsi="Times New Roman" w:cs="Times New Roman"/>
          <w:b/>
          <w:bCs/>
          <w:sz w:val="28"/>
          <w:szCs w:val="28"/>
        </w:rPr>
        <w:tab/>
      </w:r>
      <w:r w:rsidRPr="0052638D">
        <w:rPr>
          <w:rFonts w:ascii="Times New Roman" w:hAnsi="Times New Roman" w:cs="Times New Roman"/>
          <w:b/>
          <w:bCs/>
          <w:sz w:val="28"/>
          <w:szCs w:val="28"/>
        </w:rPr>
        <w:tab/>
      </w:r>
    </w:p>
    <w:p w14:paraId="0AB7D611" w14:textId="030E32F2" w:rsidR="00C17A62" w:rsidRPr="0052638D" w:rsidRDefault="00C17A62" w:rsidP="00C17A62">
      <w:pPr>
        <w:spacing w:after="0" w:line="240" w:lineRule="auto"/>
        <w:rPr>
          <w:rFonts w:ascii="Times New Roman" w:hAnsi="Times New Roman" w:cs="Times New Roman"/>
          <w:b/>
          <w:bCs/>
          <w:sz w:val="28"/>
          <w:szCs w:val="28"/>
        </w:rPr>
      </w:pPr>
      <w:r w:rsidRPr="0052638D">
        <w:rPr>
          <w:rFonts w:ascii="Times New Roman" w:hAnsi="Times New Roman" w:cs="Times New Roman"/>
          <w:b/>
          <w:bCs/>
          <w:sz w:val="28"/>
          <w:szCs w:val="28"/>
        </w:rPr>
        <w:t>Defendants.</w:t>
      </w:r>
      <w:r w:rsidRPr="0052638D">
        <w:rPr>
          <w:rFonts w:ascii="Times New Roman" w:hAnsi="Times New Roman" w:cs="Times New Roman"/>
          <w:b/>
          <w:bCs/>
          <w:sz w:val="28"/>
          <w:szCs w:val="28"/>
        </w:rPr>
        <w:tab/>
      </w:r>
      <w:r w:rsidRPr="0052638D">
        <w:rPr>
          <w:rFonts w:ascii="Times New Roman" w:hAnsi="Times New Roman" w:cs="Times New Roman"/>
          <w:b/>
          <w:bCs/>
          <w:sz w:val="28"/>
          <w:szCs w:val="28"/>
        </w:rPr>
        <w:tab/>
      </w:r>
      <w:r w:rsidRPr="0052638D">
        <w:rPr>
          <w:rFonts w:ascii="Times New Roman" w:hAnsi="Times New Roman" w:cs="Times New Roman"/>
          <w:b/>
          <w:bCs/>
          <w:sz w:val="28"/>
          <w:szCs w:val="28"/>
        </w:rPr>
        <w:tab/>
      </w:r>
    </w:p>
    <w:p w14:paraId="499C030C" w14:textId="77777777" w:rsidR="00C17A62" w:rsidRPr="0052638D" w:rsidRDefault="00C17A62" w:rsidP="00C17A62">
      <w:pPr>
        <w:spacing w:after="0" w:line="240" w:lineRule="auto"/>
        <w:rPr>
          <w:rFonts w:ascii="Times New Roman" w:hAnsi="Times New Roman" w:cs="Times New Roman"/>
          <w:b/>
          <w:bCs/>
          <w:sz w:val="28"/>
          <w:szCs w:val="28"/>
          <w:u w:val="single"/>
        </w:rPr>
      </w:pPr>
    </w:p>
    <w:p w14:paraId="012DC669" w14:textId="12876692" w:rsidR="00C17A62" w:rsidRDefault="00C17A62" w:rsidP="00C17A62">
      <w:pPr>
        <w:spacing w:line="240" w:lineRule="auto"/>
        <w:jc w:val="center"/>
        <w:rPr>
          <w:rFonts w:ascii="Times New Roman" w:hAnsi="Times New Roman" w:cs="Times New Roman"/>
          <w:b/>
          <w:bCs/>
          <w:sz w:val="28"/>
          <w:szCs w:val="28"/>
          <w:u w:val="single"/>
        </w:rPr>
      </w:pPr>
      <w:r w:rsidRPr="0052638D">
        <w:rPr>
          <w:rFonts w:ascii="Times New Roman" w:hAnsi="Times New Roman" w:cs="Times New Roman"/>
          <w:b/>
          <w:bCs/>
          <w:sz w:val="28"/>
          <w:szCs w:val="28"/>
          <w:u w:val="single"/>
        </w:rPr>
        <w:t>MOTION TO SHOW CAUSE</w:t>
      </w:r>
      <w:r>
        <w:rPr>
          <w:rFonts w:ascii="Times New Roman" w:hAnsi="Times New Roman" w:cs="Times New Roman"/>
          <w:b/>
          <w:bCs/>
          <w:sz w:val="28"/>
          <w:szCs w:val="28"/>
          <w:u w:val="single"/>
        </w:rPr>
        <w:t xml:space="preserve"> FOR ORDINANCE 2020-06-B</w:t>
      </w:r>
    </w:p>
    <w:p w14:paraId="6F76B5B2" w14:textId="77777777" w:rsidR="00450B19" w:rsidRDefault="00450B19" w:rsidP="00C17A62">
      <w:pPr>
        <w:spacing w:line="240" w:lineRule="auto"/>
        <w:jc w:val="center"/>
        <w:rPr>
          <w:rFonts w:ascii="Times New Roman" w:hAnsi="Times New Roman" w:cs="Times New Roman"/>
          <w:b/>
          <w:bCs/>
          <w:sz w:val="28"/>
          <w:szCs w:val="28"/>
          <w:u w:val="single"/>
        </w:rPr>
      </w:pPr>
    </w:p>
    <w:p w14:paraId="54215347" w14:textId="4D6FC0B3" w:rsidR="00C17A62" w:rsidRPr="0052638D" w:rsidRDefault="000073EE" w:rsidP="00630112">
      <w:pPr>
        <w:spacing w:line="480" w:lineRule="auto"/>
        <w:rPr>
          <w:rFonts w:ascii="Times New Roman" w:hAnsi="Times New Roman" w:cs="Times New Roman"/>
          <w:b/>
          <w:bCs/>
          <w:sz w:val="24"/>
          <w:szCs w:val="24"/>
          <w:u w:val="single"/>
        </w:rPr>
      </w:pPr>
      <w:r>
        <w:rPr>
          <w:rFonts w:ascii="Times New Roman" w:hAnsi="Times New Roman" w:cs="Times New Roman"/>
          <w:sz w:val="24"/>
          <w:szCs w:val="24"/>
        </w:rPr>
        <w:tab/>
      </w:r>
      <w:r w:rsidR="00C17A62" w:rsidRPr="00450B19">
        <w:rPr>
          <w:rFonts w:ascii="Times New Roman" w:hAnsi="Times New Roman" w:cs="Times New Roman"/>
          <w:b/>
          <w:bCs/>
          <w:sz w:val="24"/>
          <w:szCs w:val="24"/>
        </w:rPr>
        <w:t>COMES NOW</w:t>
      </w:r>
      <w:r w:rsidR="00450B19">
        <w:rPr>
          <w:rFonts w:ascii="Times New Roman" w:hAnsi="Times New Roman" w:cs="Times New Roman"/>
          <w:sz w:val="24"/>
          <w:szCs w:val="24"/>
        </w:rPr>
        <w:t>,</w:t>
      </w:r>
      <w:r w:rsidR="00C17A62">
        <w:rPr>
          <w:rFonts w:ascii="Times New Roman" w:hAnsi="Times New Roman" w:cs="Times New Roman"/>
          <w:sz w:val="24"/>
          <w:szCs w:val="24"/>
        </w:rPr>
        <w:t xml:space="preserve"> Plaintiff, </w:t>
      </w:r>
      <w:r w:rsidR="00450B19">
        <w:rPr>
          <w:rFonts w:ascii="Times New Roman" w:hAnsi="Times New Roman" w:cs="Times New Roman"/>
          <w:sz w:val="24"/>
          <w:szCs w:val="24"/>
        </w:rPr>
        <w:t>Howard Brown</w:t>
      </w:r>
      <w:r w:rsidR="00C17A62">
        <w:rPr>
          <w:rFonts w:ascii="Times New Roman" w:hAnsi="Times New Roman" w:cs="Times New Roman"/>
          <w:sz w:val="24"/>
          <w:szCs w:val="24"/>
        </w:rPr>
        <w:t xml:space="preserve"> (“Plaintiff or </w:t>
      </w:r>
      <w:r w:rsidR="00450B19">
        <w:rPr>
          <w:rFonts w:ascii="Times New Roman" w:hAnsi="Times New Roman" w:cs="Times New Roman"/>
          <w:sz w:val="24"/>
          <w:szCs w:val="24"/>
        </w:rPr>
        <w:t>Brown</w:t>
      </w:r>
      <w:r w:rsidR="00C17A62">
        <w:rPr>
          <w:rFonts w:ascii="Times New Roman" w:hAnsi="Times New Roman" w:cs="Times New Roman"/>
          <w:sz w:val="24"/>
          <w:szCs w:val="24"/>
        </w:rPr>
        <w:t xml:space="preserve">”), to move this Honorable Court pursuant with </w:t>
      </w:r>
      <w:r w:rsidR="00C17A62" w:rsidRPr="00F32EAF">
        <w:rPr>
          <w:rFonts w:ascii="Times New Roman" w:hAnsi="Times New Roman" w:cs="Times New Roman"/>
          <w:b/>
          <w:bCs/>
          <w:sz w:val="24"/>
          <w:szCs w:val="24"/>
        </w:rPr>
        <w:t>FRCP</w:t>
      </w:r>
      <w:r w:rsidR="00C17A62">
        <w:rPr>
          <w:rFonts w:ascii="Times New Roman" w:hAnsi="Times New Roman" w:cs="Times New Roman"/>
          <w:sz w:val="24"/>
          <w:szCs w:val="24"/>
        </w:rPr>
        <w:t xml:space="preserve"> for an Order to Show Cause</w:t>
      </w:r>
      <w:r w:rsidR="00437C1F">
        <w:rPr>
          <w:rFonts w:ascii="Times New Roman" w:hAnsi="Times New Roman" w:cs="Times New Roman"/>
          <w:sz w:val="24"/>
          <w:szCs w:val="24"/>
        </w:rPr>
        <w:t>,</w:t>
      </w:r>
      <w:r w:rsidR="00C17A62">
        <w:rPr>
          <w:rFonts w:ascii="Times New Roman" w:hAnsi="Times New Roman" w:cs="Times New Roman"/>
          <w:sz w:val="24"/>
          <w:szCs w:val="24"/>
        </w:rPr>
        <w:t xml:space="preserve"> that directs Defendants</w:t>
      </w:r>
      <w:r>
        <w:rPr>
          <w:rFonts w:ascii="Times New Roman" w:hAnsi="Times New Roman" w:cs="Times New Roman"/>
          <w:sz w:val="24"/>
          <w:szCs w:val="24"/>
        </w:rPr>
        <w:t xml:space="preserve"> to explain the uniform application of Ordinance 2020-06-B,</w:t>
      </w:r>
      <w:r w:rsidR="009B2ED8">
        <w:rPr>
          <w:rFonts w:ascii="Times New Roman" w:hAnsi="Times New Roman" w:cs="Times New Roman"/>
          <w:sz w:val="24"/>
          <w:szCs w:val="24"/>
        </w:rPr>
        <w:t xml:space="preserve"> the medical data relied upon that shows </w:t>
      </w:r>
      <w:r w:rsidR="00F22F13">
        <w:rPr>
          <w:rFonts w:ascii="Times New Roman" w:hAnsi="Times New Roman" w:cs="Times New Roman"/>
          <w:sz w:val="24"/>
          <w:szCs w:val="24"/>
        </w:rPr>
        <w:t>‘</w:t>
      </w:r>
      <w:r w:rsidR="009B2ED8">
        <w:rPr>
          <w:rFonts w:ascii="Times New Roman" w:hAnsi="Times New Roman" w:cs="Times New Roman"/>
          <w:sz w:val="24"/>
          <w:szCs w:val="24"/>
        </w:rPr>
        <w:t>scarves, bandanas, or other suitable fabrics</w:t>
      </w:r>
      <w:r w:rsidR="00F22F13">
        <w:rPr>
          <w:rFonts w:ascii="Times New Roman" w:hAnsi="Times New Roman" w:cs="Times New Roman"/>
          <w:sz w:val="24"/>
          <w:szCs w:val="24"/>
        </w:rPr>
        <w:t>’</w:t>
      </w:r>
      <w:r w:rsidR="009B2ED8">
        <w:rPr>
          <w:rFonts w:ascii="Times New Roman" w:hAnsi="Times New Roman" w:cs="Times New Roman"/>
          <w:sz w:val="24"/>
          <w:szCs w:val="24"/>
        </w:rPr>
        <w:t xml:space="preserve"> are medical devices,</w:t>
      </w:r>
      <w:r>
        <w:rPr>
          <w:rFonts w:ascii="Times New Roman" w:hAnsi="Times New Roman" w:cs="Times New Roman"/>
          <w:sz w:val="24"/>
          <w:szCs w:val="24"/>
        </w:rPr>
        <w:t xml:space="preserve"> and how the Ordinance did not severely burden, substantially burden, infringe on, or significantly interfere with the exercise of a fundamental constitutional right.</w:t>
      </w:r>
    </w:p>
    <w:p w14:paraId="0996CFA0" w14:textId="3B3F1290" w:rsidR="009B2ED8" w:rsidRDefault="00C17A62" w:rsidP="009B2ED8">
      <w:pPr>
        <w:pStyle w:val="ListParagraph"/>
        <w:numPr>
          <w:ilvl w:val="0"/>
          <w:numId w:val="1"/>
        </w:numPr>
        <w:spacing w:line="240" w:lineRule="auto"/>
        <w:jc w:val="center"/>
        <w:rPr>
          <w:rFonts w:ascii="Times New Roman" w:hAnsi="Times New Roman" w:cs="Times New Roman"/>
          <w:b/>
          <w:bCs/>
          <w:sz w:val="28"/>
          <w:szCs w:val="28"/>
          <w:u w:val="single"/>
        </w:rPr>
      </w:pPr>
      <w:r w:rsidRPr="0052638D">
        <w:rPr>
          <w:rFonts w:ascii="Times New Roman" w:hAnsi="Times New Roman" w:cs="Times New Roman"/>
          <w:b/>
          <w:bCs/>
          <w:sz w:val="28"/>
          <w:szCs w:val="28"/>
          <w:u w:val="single"/>
        </w:rPr>
        <w:t>INTRODUCTION</w:t>
      </w:r>
    </w:p>
    <w:p w14:paraId="7DB7E2DE" w14:textId="77777777" w:rsidR="00450B19" w:rsidRDefault="00450B19" w:rsidP="00450B19">
      <w:pPr>
        <w:pStyle w:val="ListParagraph"/>
        <w:spacing w:line="240" w:lineRule="auto"/>
        <w:rPr>
          <w:rFonts w:ascii="Times New Roman" w:hAnsi="Times New Roman" w:cs="Times New Roman"/>
          <w:b/>
          <w:bCs/>
          <w:sz w:val="28"/>
          <w:szCs w:val="28"/>
          <w:u w:val="single"/>
        </w:rPr>
      </w:pPr>
    </w:p>
    <w:p w14:paraId="30CFF09A" w14:textId="77777777" w:rsidR="00586A0E" w:rsidRDefault="00586A0E" w:rsidP="00630112">
      <w:pPr>
        <w:pStyle w:val="ListParagraph"/>
        <w:spacing w:line="480" w:lineRule="auto"/>
        <w:ind w:left="0"/>
        <w:rPr>
          <w:rFonts w:ascii="Times New Roman" w:hAnsi="Times New Roman" w:cs="Times New Roman"/>
          <w:sz w:val="24"/>
          <w:szCs w:val="24"/>
        </w:rPr>
      </w:pPr>
      <w:r>
        <w:rPr>
          <w:rFonts w:ascii="Times New Roman" w:hAnsi="Times New Roman" w:cs="Times New Roman"/>
          <w:sz w:val="24"/>
          <w:szCs w:val="24"/>
        </w:rPr>
        <w:tab/>
      </w:r>
      <w:r w:rsidRPr="00586A0E">
        <w:rPr>
          <w:rFonts w:ascii="Times New Roman" w:hAnsi="Times New Roman" w:cs="Times New Roman"/>
          <w:sz w:val="24"/>
          <w:szCs w:val="24"/>
        </w:rPr>
        <w:t>Whether the crisis be a war, terrorism, an economic downturn, or a pandemic, the lessons are the same: we must firmly protect our constitutional rights from the exigencies of the moment. For if we lose our rights, they may never be regained.</w:t>
      </w:r>
      <w:r>
        <w:rPr>
          <w:rFonts w:ascii="Times New Roman" w:hAnsi="Times New Roman" w:cs="Times New Roman"/>
          <w:sz w:val="24"/>
          <w:szCs w:val="24"/>
        </w:rPr>
        <w:t xml:space="preserve"> </w:t>
      </w:r>
    </w:p>
    <w:p w14:paraId="6C3D5973" w14:textId="4BD924AA" w:rsidR="008D0C07" w:rsidRDefault="00586A0E" w:rsidP="00630112">
      <w:pPr>
        <w:pStyle w:val="ListParagraph"/>
        <w:spacing w:line="480" w:lineRule="auto"/>
        <w:ind w:left="0"/>
        <w:rPr>
          <w:rFonts w:ascii="Times New Roman" w:hAnsi="Times New Roman" w:cs="Times New Roman"/>
          <w:i/>
          <w:iCs/>
          <w:sz w:val="24"/>
          <w:szCs w:val="24"/>
        </w:rPr>
      </w:pPr>
      <w:r>
        <w:rPr>
          <w:rFonts w:ascii="Times New Roman" w:hAnsi="Times New Roman" w:cs="Times New Roman"/>
          <w:sz w:val="24"/>
          <w:szCs w:val="24"/>
        </w:rPr>
        <w:lastRenderedPageBreak/>
        <w:tab/>
      </w:r>
      <w:r w:rsidRPr="00586A0E">
        <w:rPr>
          <w:rFonts w:ascii="Times New Roman" w:hAnsi="Times New Roman" w:cs="Times New Roman"/>
          <w:sz w:val="24"/>
          <w:szCs w:val="24"/>
        </w:rPr>
        <w:t>“Emergency does not create power. Emergency does not increase granted power or remove or diminish the restrictions imposed upon power granted or reserved. The Constitution was adopted in a period of grave emergency. Its grants of power to the federal government and its limitations of the power of the States were determined in the light of emergency, and they are not altered by emergency.”</w:t>
      </w:r>
      <w:r w:rsidR="00F22F13">
        <w:rPr>
          <w:rFonts w:ascii="Times New Roman" w:hAnsi="Times New Roman" w:cs="Times New Roman"/>
          <w:sz w:val="24"/>
          <w:szCs w:val="24"/>
        </w:rPr>
        <w:t xml:space="preserve"> </w:t>
      </w:r>
      <w:r w:rsidR="00F22F13" w:rsidRPr="00F503E5">
        <w:rPr>
          <w:rFonts w:ascii="Times New Roman" w:hAnsi="Times New Roman" w:cs="Times New Roman"/>
          <w:i/>
          <w:iCs/>
          <w:sz w:val="24"/>
          <w:szCs w:val="24"/>
        </w:rPr>
        <w:t>Home</w:t>
      </w:r>
      <w:r w:rsidR="00F503E5" w:rsidRPr="00F503E5">
        <w:rPr>
          <w:rFonts w:ascii="Times New Roman" w:hAnsi="Times New Roman" w:cs="Times New Roman"/>
          <w:i/>
          <w:iCs/>
          <w:sz w:val="24"/>
          <w:szCs w:val="24"/>
        </w:rPr>
        <w:t xml:space="preserve"> Bldg. &amp; Loan Ass’n v. Blaisdell 290 U.S. 398, 54 S. Ct. 231, 78 L.Ed. 413 (1934)</w:t>
      </w:r>
    </w:p>
    <w:p w14:paraId="64607DDA" w14:textId="77777777" w:rsidR="00630112" w:rsidRPr="00F503E5" w:rsidRDefault="00630112" w:rsidP="00586A0E">
      <w:pPr>
        <w:pStyle w:val="ListParagraph"/>
        <w:spacing w:line="240" w:lineRule="auto"/>
        <w:ind w:left="0"/>
        <w:rPr>
          <w:rFonts w:ascii="Times New Roman" w:hAnsi="Times New Roman" w:cs="Times New Roman"/>
          <w:i/>
          <w:iCs/>
          <w:sz w:val="24"/>
          <w:szCs w:val="24"/>
        </w:rPr>
      </w:pPr>
    </w:p>
    <w:p w14:paraId="739B4E5A" w14:textId="36DA680F" w:rsidR="00F22F13" w:rsidRDefault="00F22F13" w:rsidP="00586A0E">
      <w:pPr>
        <w:pStyle w:val="ListParagraph"/>
        <w:spacing w:line="240" w:lineRule="auto"/>
        <w:ind w:left="0"/>
        <w:rPr>
          <w:rFonts w:ascii="Times New Roman" w:hAnsi="Times New Roman" w:cs="Times New Roman"/>
          <w:sz w:val="24"/>
          <w:szCs w:val="24"/>
        </w:rPr>
      </w:pPr>
      <w:r>
        <w:rPr>
          <w:rFonts w:ascii="Times New Roman" w:hAnsi="Times New Roman" w:cs="Times New Roman"/>
          <w:sz w:val="24"/>
          <w:szCs w:val="24"/>
        </w:rPr>
        <w:tab/>
      </w:r>
    </w:p>
    <w:p w14:paraId="73D6D632" w14:textId="6267AB2C" w:rsidR="00F503E5" w:rsidRPr="00F503E5" w:rsidRDefault="00F503E5" w:rsidP="00F503E5">
      <w:pPr>
        <w:pStyle w:val="ListParagraph"/>
        <w:numPr>
          <w:ilvl w:val="0"/>
          <w:numId w:val="1"/>
        </w:numPr>
        <w:spacing w:line="240" w:lineRule="auto"/>
        <w:jc w:val="center"/>
        <w:rPr>
          <w:rFonts w:ascii="Times New Roman" w:hAnsi="Times New Roman" w:cs="Times New Roman"/>
          <w:b/>
          <w:bCs/>
          <w:sz w:val="28"/>
          <w:szCs w:val="28"/>
        </w:rPr>
      </w:pPr>
      <w:r w:rsidRPr="00F503E5">
        <w:rPr>
          <w:rFonts w:ascii="Times New Roman" w:hAnsi="Times New Roman" w:cs="Times New Roman"/>
          <w:b/>
          <w:bCs/>
          <w:sz w:val="28"/>
          <w:szCs w:val="28"/>
          <w:u w:val="single"/>
        </w:rPr>
        <w:t>ORDINANCE 2020-06-B JUDICIAL REVIEW</w:t>
      </w:r>
      <w:r>
        <w:rPr>
          <w:rFonts w:ascii="Times New Roman" w:hAnsi="Times New Roman" w:cs="Times New Roman"/>
          <w:b/>
          <w:bCs/>
          <w:sz w:val="28"/>
          <w:szCs w:val="28"/>
          <w:u w:val="single"/>
        </w:rPr>
        <w:t xml:space="preserve"> &amp; </w:t>
      </w:r>
      <w:r w:rsidRPr="00F503E5">
        <w:rPr>
          <w:rFonts w:ascii="Times New Roman" w:hAnsi="Times New Roman" w:cs="Times New Roman"/>
          <w:b/>
          <w:bCs/>
          <w:sz w:val="28"/>
          <w:szCs w:val="28"/>
          <w:u w:val="single"/>
        </w:rPr>
        <w:t>STRICT SCRUTINY</w:t>
      </w:r>
    </w:p>
    <w:p w14:paraId="3E1E995E" w14:textId="3FDBCCA1" w:rsidR="00F503E5" w:rsidRDefault="00F503E5" w:rsidP="00F503E5">
      <w:pPr>
        <w:pStyle w:val="ListParagraph"/>
        <w:spacing w:line="240" w:lineRule="auto"/>
        <w:rPr>
          <w:rFonts w:ascii="Times New Roman" w:hAnsi="Times New Roman" w:cs="Times New Roman"/>
          <w:b/>
          <w:bCs/>
          <w:sz w:val="28"/>
          <w:szCs w:val="28"/>
        </w:rPr>
      </w:pPr>
    </w:p>
    <w:p w14:paraId="1F5D17FF" w14:textId="713E6FC1" w:rsidR="00F503E5" w:rsidRDefault="00F503E5" w:rsidP="00554E93">
      <w:pPr>
        <w:pStyle w:val="ListParagraph"/>
        <w:numPr>
          <w:ilvl w:val="0"/>
          <w:numId w:val="2"/>
        </w:numPr>
        <w:spacing w:line="480" w:lineRule="auto"/>
        <w:rPr>
          <w:rFonts w:ascii="Times New Roman" w:hAnsi="Times New Roman" w:cs="Times New Roman"/>
          <w:sz w:val="24"/>
          <w:szCs w:val="24"/>
        </w:rPr>
      </w:pPr>
      <w:r w:rsidRPr="00F503E5">
        <w:rPr>
          <w:rFonts w:ascii="Times New Roman" w:hAnsi="Times New Roman" w:cs="Times New Roman"/>
          <w:sz w:val="24"/>
          <w:szCs w:val="24"/>
        </w:rPr>
        <w:t>Mississippi Band of Choctaw Indians, by and through their tribal council and Chief Cyrus Ben, enact</w:t>
      </w:r>
      <w:r w:rsidR="001D2FF1">
        <w:rPr>
          <w:rFonts w:ascii="Times New Roman" w:hAnsi="Times New Roman" w:cs="Times New Roman"/>
          <w:sz w:val="24"/>
          <w:szCs w:val="24"/>
        </w:rPr>
        <w:t>ed</w:t>
      </w:r>
      <w:r w:rsidRPr="00F503E5">
        <w:rPr>
          <w:rFonts w:ascii="Times New Roman" w:hAnsi="Times New Roman" w:cs="Times New Roman"/>
          <w:sz w:val="24"/>
          <w:szCs w:val="24"/>
        </w:rPr>
        <w:t xml:space="preserve"> ordinance 2020-06-B, in violation of Title 25 § 1302; constitutional rights of Indians.</w:t>
      </w:r>
    </w:p>
    <w:p w14:paraId="035241DE" w14:textId="459256B4" w:rsidR="009E3B8C" w:rsidRDefault="009E3B8C" w:rsidP="00554E93">
      <w:pPr>
        <w:pStyle w:val="ListParagraph"/>
        <w:numPr>
          <w:ilvl w:val="0"/>
          <w:numId w:val="2"/>
        </w:numPr>
        <w:spacing w:line="480" w:lineRule="auto"/>
        <w:rPr>
          <w:rFonts w:ascii="Times New Roman" w:hAnsi="Times New Roman" w:cs="Times New Roman"/>
          <w:sz w:val="24"/>
          <w:szCs w:val="24"/>
        </w:rPr>
      </w:pPr>
      <w:r>
        <w:rPr>
          <w:rFonts w:ascii="Times New Roman" w:hAnsi="Times New Roman" w:cs="Times New Roman"/>
          <w:sz w:val="24"/>
          <w:szCs w:val="24"/>
        </w:rPr>
        <w:t>“Coverings may be fashioned from scarves, bandanas, or other suitable fabrics”, is language so ambiguous and vague that no reasonable man or woman can derive from it, a sense of medical safety.</w:t>
      </w:r>
    </w:p>
    <w:p w14:paraId="40EB5208" w14:textId="2C48B842" w:rsidR="002A0638" w:rsidRPr="00F503E5" w:rsidRDefault="002A0638" w:rsidP="00554E93">
      <w:pPr>
        <w:pStyle w:val="ListParagraph"/>
        <w:numPr>
          <w:ilvl w:val="0"/>
          <w:numId w:val="2"/>
        </w:numPr>
        <w:spacing w:line="480" w:lineRule="auto"/>
        <w:rPr>
          <w:rFonts w:ascii="Times New Roman" w:hAnsi="Times New Roman" w:cs="Times New Roman"/>
          <w:sz w:val="24"/>
          <w:szCs w:val="24"/>
        </w:rPr>
      </w:pPr>
      <w:r w:rsidRPr="002A0638">
        <w:rPr>
          <w:rFonts w:ascii="Times New Roman" w:hAnsi="Times New Roman" w:cs="Times New Roman"/>
          <w:sz w:val="24"/>
          <w:szCs w:val="24"/>
        </w:rPr>
        <w:t xml:space="preserve">“The Ordinance (2020-06-B) therefore does not “define” the area of illegal conduct with sufficient specificity, so that men of common intelligence (need not) guess at its meaning” </w:t>
      </w:r>
      <w:r w:rsidRPr="002A0638">
        <w:rPr>
          <w:rFonts w:ascii="Times New Roman" w:hAnsi="Times New Roman" w:cs="Times New Roman"/>
          <w:i/>
          <w:iCs/>
          <w:sz w:val="24"/>
          <w:szCs w:val="24"/>
        </w:rPr>
        <w:t>Hiett v. United States, 415 F.2d 664, 670 (5th Cir. 1969)</w:t>
      </w:r>
    </w:p>
    <w:p w14:paraId="516E5080" w14:textId="703A6FB5" w:rsidR="00F503E5" w:rsidRPr="00F503E5" w:rsidRDefault="00F503E5" w:rsidP="00554E93">
      <w:pPr>
        <w:pStyle w:val="ListParagraph"/>
        <w:numPr>
          <w:ilvl w:val="0"/>
          <w:numId w:val="2"/>
        </w:numPr>
        <w:spacing w:line="480" w:lineRule="auto"/>
        <w:rPr>
          <w:rFonts w:ascii="Times New Roman" w:hAnsi="Times New Roman" w:cs="Times New Roman"/>
          <w:sz w:val="24"/>
          <w:szCs w:val="24"/>
        </w:rPr>
      </w:pPr>
      <w:r w:rsidRPr="00F503E5">
        <w:rPr>
          <w:rFonts w:ascii="Times New Roman" w:hAnsi="Times New Roman" w:cs="Times New Roman"/>
          <w:sz w:val="24"/>
          <w:szCs w:val="24"/>
        </w:rPr>
        <w:t xml:space="preserve">Ordinance 2020-06-B is </w:t>
      </w:r>
      <w:r w:rsidR="009E3B8C">
        <w:rPr>
          <w:rFonts w:ascii="Times New Roman" w:hAnsi="Times New Roman" w:cs="Times New Roman"/>
          <w:sz w:val="24"/>
          <w:szCs w:val="24"/>
        </w:rPr>
        <w:t xml:space="preserve">therefore </w:t>
      </w:r>
      <w:r w:rsidRPr="00F503E5">
        <w:rPr>
          <w:rFonts w:ascii="Times New Roman" w:hAnsi="Times New Roman" w:cs="Times New Roman"/>
          <w:sz w:val="24"/>
          <w:szCs w:val="24"/>
        </w:rPr>
        <w:t>unconstitutional on its face and</w:t>
      </w:r>
      <w:r w:rsidR="001D2FF1">
        <w:rPr>
          <w:rFonts w:ascii="Times New Roman" w:hAnsi="Times New Roman" w:cs="Times New Roman"/>
          <w:sz w:val="24"/>
          <w:szCs w:val="24"/>
        </w:rPr>
        <w:t xml:space="preserve"> as applied to non-tribe members and tribe members,</w:t>
      </w:r>
      <w:r w:rsidRPr="00F503E5">
        <w:rPr>
          <w:rFonts w:ascii="Times New Roman" w:hAnsi="Times New Roman" w:cs="Times New Roman"/>
          <w:sz w:val="24"/>
          <w:szCs w:val="24"/>
        </w:rPr>
        <w:t xml:space="preserve"> constitutes a deprivation of rights </w:t>
      </w:r>
      <w:r w:rsidR="00277DFB">
        <w:rPr>
          <w:rFonts w:ascii="Times New Roman" w:hAnsi="Times New Roman" w:cs="Times New Roman"/>
          <w:sz w:val="24"/>
          <w:szCs w:val="24"/>
        </w:rPr>
        <w:t xml:space="preserve">as </w:t>
      </w:r>
      <w:r w:rsidRPr="00F503E5">
        <w:rPr>
          <w:rFonts w:ascii="Times New Roman" w:hAnsi="Times New Roman" w:cs="Times New Roman"/>
          <w:sz w:val="24"/>
          <w:szCs w:val="24"/>
        </w:rPr>
        <w:t>secured by the Constitution of the United States</w:t>
      </w:r>
      <w:r w:rsidR="001D2FF1">
        <w:rPr>
          <w:rFonts w:ascii="Times New Roman" w:hAnsi="Times New Roman" w:cs="Times New Roman"/>
          <w:sz w:val="24"/>
          <w:szCs w:val="24"/>
        </w:rPr>
        <w:t>, and is a violation of the Civil Rights of Indian members.</w:t>
      </w:r>
      <w:r w:rsidRPr="00F503E5">
        <w:rPr>
          <w:rFonts w:ascii="Times New Roman" w:hAnsi="Times New Roman" w:cs="Times New Roman"/>
          <w:sz w:val="24"/>
          <w:szCs w:val="24"/>
        </w:rPr>
        <w:t xml:space="preserve"> </w:t>
      </w:r>
    </w:p>
    <w:p w14:paraId="59003AE1" w14:textId="529D80F5" w:rsidR="001D2FF1" w:rsidRPr="001D2FF1" w:rsidRDefault="001D2FF1" w:rsidP="00554E93">
      <w:pPr>
        <w:pStyle w:val="ListParagraph"/>
        <w:numPr>
          <w:ilvl w:val="0"/>
          <w:numId w:val="2"/>
        </w:numPr>
        <w:spacing w:line="480" w:lineRule="auto"/>
        <w:rPr>
          <w:rFonts w:ascii="Times New Roman" w:hAnsi="Times New Roman" w:cs="Times New Roman"/>
          <w:sz w:val="24"/>
          <w:szCs w:val="24"/>
        </w:rPr>
      </w:pPr>
      <w:r w:rsidRPr="001D2FF1">
        <w:rPr>
          <w:rFonts w:ascii="Times New Roman" w:hAnsi="Times New Roman" w:cs="Times New Roman"/>
          <w:sz w:val="24"/>
          <w:szCs w:val="24"/>
        </w:rPr>
        <w:t>Defendants’ Counsel strategically fails to mention U.S.C. title 25 § 1302</w:t>
      </w:r>
      <w:r>
        <w:rPr>
          <w:rFonts w:ascii="Times New Roman" w:hAnsi="Times New Roman" w:cs="Times New Roman"/>
          <w:sz w:val="24"/>
          <w:szCs w:val="24"/>
        </w:rPr>
        <w:t>, in any of his reply briefs,</w:t>
      </w:r>
      <w:r w:rsidRPr="001D2FF1">
        <w:rPr>
          <w:rFonts w:ascii="Times New Roman" w:hAnsi="Times New Roman" w:cs="Times New Roman"/>
          <w:sz w:val="24"/>
          <w:szCs w:val="24"/>
        </w:rPr>
        <w:t xml:space="preserve"> and how all “Tribal” law must stay within the confines of their statutory bounds. Any excessive rule making, for the “Congressionally” created entity, must stay within their rules </w:t>
      </w:r>
      <w:r w:rsidRPr="001D2FF1">
        <w:rPr>
          <w:rFonts w:ascii="Times New Roman" w:hAnsi="Times New Roman" w:cs="Times New Roman"/>
          <w:sz w:val="24"/>
          <w:szCs w:val="24"/>
        </w:rPr>
        <w:lastRenderedPageBreak/>
        <w:t xml:space="preserve">of statutory construction. While the individual members of the Choctaw Indians do not have the Bill of Rights to use, Plaintiffs can invoke the liberties as enumerated for the protection of Plaintiffs’ rights. </w:t>
      </w:r>
      <w:r w:rsidR="003B5988">
        <w:rPr>
          <w:rStyle w:val="FootnoteReference"/>
          <w:rFonts w:ascii="Times New Roman" w:hAnsi="Times New Roman" w:cs="Times New Roman"/>
          <w:sz w:val="24"/>
          <w:szCs w:val="24"/>
        </w:rPr>
        <w:footnoteReference w:id="1"/>
      </w:r>
      <w:r w:rsidR="003B5988">
        <w:rPr>
          <w:rStyle w:val="FootnoteReference"/>
          <w:rFonts w:ascii="Times New Roman" w:hAnsi="Times New Roman" w:cs="Times New Roman"/>
          <w:sz w:val="24"/>
          <w:szCs w:val="24"/>
        </w:rPr>
        <w:footnoteReference w:id="2"/>
      </w:r>
      <w:r w:rsidR="003B5988">
        <w:rPr>
          <w:rStyle w:val="FootnoteReference"/>
          <w:rFonts w:ascii="Times New Roman" w:hAnsi="Times New Roman" w:cs="Times New Roman"/>
          <w:sz w:val="24"/>
          <w:szCs w:val="24"/>
        </w:rPr>
        <w:footnoteReference w:id="3"/>
      </w:r>
    </w:p>
    <w:p w14:paraId="66942F4F" w14:textId="77777777" w:rsidR="001D2FF1" w:rsidRPr="001D2FF1" w:rsidRDefault="001D2FF1" w:rsidP="00554E93">
      <w:pPr>
        <w:pStyle w:val="ListParagraph"/>
        <w:numPr>
          <w:ilvl w:val="0"/>
          <w:numId w:val="2"/>
        </w:numPr>
        <w:spacing w:line="480" w:lineRule="auto"/>
        <w:rPr>
          <w:rFonts w:ascii="Times New Roman" w:hAnsi="Times New Roman" w:cs="Times New Roman"/>
          <w:sz w:val="24"/>
          <w:szCs w:val="24"/>
        </w:rPr>
      </w:pPr>
      <w:r w:rsidRPr="001D2FF1">
        <w:rPr>
          <w:rFonts w:ascii="Times New Roman" w:hAnsi="Times New Roman" w:cs="Times New Roman"/>
          <w:sz w:val="24"/>
          <w:szCs w:val="24"/>
        </w:rPr>
        <w:t xml:space="preserve">Justice Marshall eloquently stated this principle in his concurring opinion in </w:t>
      </w:r>
      <w:r w:rsidRPr="003B5988">
        <w:rPr>
          <w:rFonts w:ascii="Times New Roman" w:hAnsi="Times New Roman" w:cs="Times New Roman"/>
          <w:i/>
          <w:iCs/>
          <w:sz w:val="24"/>
          <w:szCs w:val="24"/>
        </w:rPr>
        <w:t>Touby</w:t>
      </w:r>
      <w:r w:rsidRPr="001D2FF1">
        <w:rPr>
          <w:rFonts w:ascii="Times New Roman" w:hAnsi="Times New Roman" w:cs="Times New Roman"/>
          <w:sz w:val="24"/>
          <w:szCs w:val="24"/>
        </w:rPr>
        <w:t xml:space="preserve">: judicial review, “perfects a delegated-lawmaking scheme by assuring that the exercise of such power remains within statutory bounds." </w:t>
      </w:r>
      <w:r w:rsidRPr="003B5988">
        <w:rPr>
          <w:rFonts w:ascii="Times New Roman" w:hAnsi="Times New Roman" w:cs="Times New Roman"/>
          <w:i/>
          <w:iCs/>
          <w:sz w:val="24"/>
          <w:szCs w:val="24"/>
        </w:rPr>
        <w:t>500 U.S. at 170, 111 S.Ct. at 1758</w:t>
      </w:r>
      <w:r w:rsidRPr="001D2FF1">
        <w:rPr>
          <w:rFonts w:ascii="Times New Roman" w:hAnsi="Times New Roman" w:cs="Times New Roman"/>
          <w:sz w:val="24"/>
          <w:szCs w:val="24"/>
        </w:rPr>
        <w:t>.</w:t>
      </w:r>
    </w:p>
    <w:p w14:paraId="33A15BDE" w14:textId="22B47600" w:rsidR="003B5988" w:rsidRPr="003B5988" w:rsidRDefault="003B5988" w:rsidP="00554E93">
      <w:pPr>
        <w:pStyle w:val="ListParagraph"/>
        <w:numPr>
          <w:ilvl w:val="0"/>
          <w:numId w:val="2"/>
        </w:numPr>
        <w:spacing w:line="480" w:lineRule="auto"/>
        <w:rPr>
          <w:rFonts w:ascii="Times New Roman" w:hAnsi="Times New Roman" w:cs="Times New Roman"/>
          <w:sz w:val="24"/>
          <w:szCs w:val="24"/>
        </w:rPr>
      </w:pPr>
      <w:r w:rsidRPr="003B5988">
        <w:rPr>
          <w:rFonts w:ascii="Times New Roman" w:hAnsi="Times New Roman" w:cs="Times New Roman"/>
          <w:sz w:val="24"/>
          <w:szCs w:val="24"/>
        </w:rPr>
        <w:t xml:space="preserve">Plaintiffs demand that Defendants’ Counsel </w:t>
      </w:r>
      <w:r w:rsidR="00AC3010">
        <w:rPr>
          <w:rFonts w:ascii="Times New Roman" w:hAnsi="Times New Roman" w:cs="Times New Roman"/>
          <w:sz w:val="24"/>
          <w:szCs w:val="24"/>
        </w:rPr>
        <w:t>S</w:t>
      </w:r>
      <w:r w:rsidRPr="003B5988">
        <w:rPr>
          <w:rFonts w:ascii="Times New Roman" w:hAnsi="Times New Roman" w:cs="Times New Roman"/>
          <w:sz w:val="24"/>
          <w:szCs w:val="24"/>
        </w:rPr>
        <w:t xml:space="preserve">how </w:t>
      </w:r>
      <w:r w:rsidR="00AC3010">
        <w:rPr>
          <w:rFonts w:ascii="Times New Roman" w:hAnsi="Times New Roman" w:cs="Times New Roman"/>
          <w:sz w:val="24"/>
          <w:szCs w:val="24"/>
        </w:rPr>
        <w:t>C</w:t>
      </w:r>
      <w:r w:rsidRPr="003B5988">
        <w:rPr>
          <w:rFonts w:ascii="Times New Roman" w:hAnsi="Times New Roman" w:cs="Times New Roman"/>
          <w:sz w:val="24"/>
          <w:szCs w:val="24"/>
        </w:rPr>
        <w:t>ause as to how Ordinance 2020-06-B, issued by Chief Cyrus Ben, was constitutional on its face and how, when applied to Plaintiffs, did not deprive t</w:t>
      </w:r>
      <w:r w:rsidR="00277DFB">
        <w:rPr>
          <w:rFonts w:ascii="Times New Roman" w:hAnsi="Times New Roman" w:cs="Times New Roman"/>
          <w:sz w:val="24"/>
          <w:szCs w:val="24"/>
        </w:rPr>
        <w:t xml:space="preserve">he </w:t>
      </w:r>
      <w:r w:rsidRPr="003B5988">
        <w:rPr>
          <w:rFonts w:ascii="Times New Roman" w:hAnsi="Times New Roman" w:cs="Times New Roman"/>
          <w:sz w:val="24"/>
          <w:szCs w:val="24"/>
        </w:rPr>
        <w:t>constitutionally secured rights of the Plaintiffs.</w:t>
      </w:r>
    </w:p>
    <w:p w14:paraId="55F1A8EE" w14:textId="50DB5974" w:rsidR="00AC3010" w:rsidRPr="00AC3010" w:rsidRDefault="00277DFB" w:rsidP="00554E93">
      <w:pPr>
        <w:pStyle w:val="ListParagraph"/>
        <w:numPr>
          <w:ilvl w:val="0"/>
          <w:numId w:val="2"/>
        </w:numPr>
        <w:spacing w:line="480" w:lineRule="auto"/>
        <w:rPr>
          <w:rFonts w:ascii="Times New Roman" w:hAnsi="Times New Roman" w:cs="Times New Roman"/>
          <w:sz w:val="24"/>
          <w:szCs w:val="24"/>
        </w:rPr>
      </w:pPr>
      <w:r>
        <w:rPr>
          <w:rFonts w:ascii="Times New Roman" w:hAnsi="Times New Roman" w:cs="Times New Roman"/>
          <w:sz w:val="24"/>
          <w:szCs w:val="24"/>
        </w:rPr>
        <w:t>Plaintiffs demand that the Defendants Show Cause with factual</w:t>
      </w:r>
      <w:r w:rsidR="0003788E">
        <w:rPr>
          <w:rFonts w:ascii="Times New Roman" w:hAnsi="Times New Roman" w:cs="Times New Roman"/>
          <w:sz w:val="24"/>
          <w:szCs w:val="24"/>
        </w:rPr>
        <w:t xml:space="preserve"> and</w:t>
      </w:r>
      <w:r>
        <w:rPr>
          <w:rFonts w:ascii="Times New Roman" w:hAnsi="Times New Roman" w:cs="Times New Roman"/>
          <w:sz w:val="24"/>
          <w:szCs w:val="24"/>
        </w:rPr>
        <w:t xml:space="preserve"> admissible evidence that bandanas, scarves, and other suitable fabrics constitute medical devices.</w:t>
      </w:r>
    </w:p>
    <w:p w14:paraId="4E2F1887" w14:textId="38504165" w:rsidR="00277DFB" w:rsidRDefault="00277DFB" w:rsidP="00554E93">
      <w:pPr>
        <w:pStyle w:val="ListParagraph"/>
        <w:numPr>
          <w:ilvl w:val="0"/>
          <w:numId w:val="2"/>
        </w:numPr>
        <w:spacing w:line="480" w:lineRule="auto"/>
        <w:rPr>
          <w:rFonts w:ascii="Times New Roman" w:hAnsi="Times New Roman" w:cs="Times New Roman"/>
          <w:sz w:val="24"/>
          <w:szCs w:val="24"/>
        </w:rPr>
      </w:pPr>
      <w:r>
        <w:rPr>
          <w:rFonts w:ascii="Times New Roman" w:hAnsi="Times New Roman" w:cs="Times New Roman"/>
          <w:sz w:val="24"/>
          <w:szCs w:val="24"/>
        </w:rPr>
        <w:t>Plaintiffs demand that the Defendants Show Cause how employees working for the Choctaw Resort Development could make medical determinations without medical licenses.</w:t>
      </w:r>
      <w:r w:rsidR="00554E93">
        <w:rPr>
          <w:rStyle w:val="FootnoteReference"/>
          <w:rFonts w:ascii="Times New Roman" w:hAnsi="Times New Roman" w:cs="Times New Roman"/>
          <w:sz w:val="24"/>
          <w:szCs w:val="24"/>
        </w:rPr>
        <w:footnoteReference w:id="4"/>
      </w:r>
    </w:p>
    <w:p w14:paraId="1BE3E5B6" w14:textId="69076276" w:rsidR="00AC3010" w:rsidRDefault="001067E8" w:rsidP="00554E93">
      <w:pPr>
        <w:pStyle w:val="ListParagraph"/>
        <w:numPr>
          <w:ilvl w:val="0"/>
          <w:numId w:val="2"/>
        </w:numPr>
        <w:spacing w:line="480" w:lineRule="auto"/>
        <w:rPr>
          <w:rFonts w:ascii="Times New Roman" w:hAnsi="Times New Roman" w:cs="Times New Roman"/>
          <w:sz w:val="24"/>
          <w:szCs w:val="24"/>
        </w:rPr>
      </w:pPr>
      <w:r>
        <w:rPr>
          <w:rFonts w:ascii="Times New Roman" w:hAnsi="Times New Roman" w:cs="Times New Roman"/>
          <w:sz w:val="24"/>
          <w:szCs w:val="24"/>
        </w:rPr>
        <w:t xml:space="preserve">In the absence of the Defendants being able to validate the aforementioned medical efficacy and safety of ‘scarves, bandanas, or other suitable fabrics’, this Court must assume that the “mask” wearing was nothing more than an inner held conviction or sincerely held belief. </w:t>
      </w:r>
    </w:p>
    <w:p w14:paraId="5B593D87" w14:textId="1912ACD5" w:rsidR="001067E8" w:rsidRDefault="001067E8" w:rsidP="00554E93">
      <w:pPr>
        <w:pStyle w:val="ListParagraph"/>
        <w:numPr>
          <w:ilvl w:val="0"/>
          <w:numId w:val="2"/>
        </w:numPr>
        <w:spacing w:line="480" w:lineRule="auto"/>
        <w:rPr>
          <w:rFonts w:ascii="Times New Roman" w:hAnsi="Times New Roman" w:cs="Times New Roman"/>
          <w:sz w:val="24"/>
          <w:szCs w:val="24"/>
        </w:rPr>
      </w:pPr>
      <w:r>
        <w:rPr>
          <w:rFonts w:ascii="Times New Roman" w:hAnsi="Times New Roman" w:cs="Times New Roman"/>
          <w:sz w:val="24"/>
          <w:szCs w:val="24"/>
        </w:rPr>
        <w:lastRenderedPageBreak/>
        <w:t>Defendants have every right to believe, worship, perform rituals, and ceremoniously revere whatever they want, but to “force” the Plaintiffs to join their religious rites of initiation is a violation of the First Amendment of the Constitution of the United States.</w:t>
      </w:r>
    </w:p>
    <w:p w14:paraId="080348B8" w14:textId="08D592DD" w:rsidR="005C284F" w:rsidRPr="005C284F" w:rsidRDefault="005C284F" w:rsidP="005C284F">
      <w:pPr>
        <w:pStyle w:val="ListParagraph"/>
        <w:numPr>
          <w:ilvl w:val="0"/>
          <w:numId w:val="2"/>
        </w:numPr>
        <w:spacing w:line="480" w:lineRule="auto"/>
        <w:rPr>
          <w:rFonts w:ascii="Times New Roman" w:hAnsi="Times New Roman" w:cs="Times New Roman"/>
          <w:sz w:val="24"/>
          <w:szCs w:val="24"/>
        </w:rPr>
      </w:pPr>
      <w:r w:rsidRPr="005C284F">
        <w:rPr>
          <w:rFonts w:ascii="Times New Roman" w:hAnsi="Times New Roman" w:cs="Times New Roman"/>
          <w:sz w:val="24"/>
          <w:szCs w:val="24"/>
        </w:rPr>
        <w:t xml:space="preserve">Wearing bandanas or neck gaiters, as face coverings, to protect against COVID-19 may actually do more harm than not wearing a mask at all as published in a study by Science Advances. Researchers at Duke University in Durham, N.C., analyzed the effectiveness of 14 face coverings ranging from bandanas to N95 masks. “…neck gaiters or bandanas, offer very little protection.” (Abstract of article) Bandanas and neck gaiters have a more porous fabric, which may break up bigger particles into smaller ones that are more likely to float in the air, hence the higher droplet count, said Martin Fischer, PhD, a chemist and physicist who developed the testing device and explained in a video created by Duke University and cited by The Washington Post. https://www.science.org/doi/10.1126/sciadv.abd3083. (Exhibit </w:t>
      </w:r>
      <w:r w:rsidR="009F54E9">
        <w:rPr>
          <w:rFonts w:ascii="Times New Roman" w:hAnsi="Times New Roman" w:cs="Times New Roman"/>
          <w:sz w:val="24"/>
          <w:szCs w:val="24"/>
        </w:rPr>
        <w:t>B</w:t>
      </w:r>
      <w:r w:rsidRPr="005C284F">
        <w:rPr>
          <w:rFonts w:ascii="Times New Roman" w:hAnsi="Times New Roman" w:cs="Times New Roman"/>
          <w:sz w:val="24"/>
          <w:szCs w:val="24"/>
        </w:rPr>
        <w:t>)</w:t>
      </w:r>
    </w:p>
    <w:p w14:paraId="0109657B" w14:textId="31796429" w:rsidR="005C284F" w:rsidRDefault="005C284F" w:rsidP="005C284F">
      <w:pPr>
        <w:pStyle w:val="ListParagraph"/>
        <w:numPr>
          <w:ilvl w:val="0"/>
          <w:numId w:val="2"/>
        </w:numPr>
        <w:spacing w:line="480" w:lineRule="auto"/>
        <w:rPr>
          <w:rFonts w:ascii="Times New Roman" w:hAnsi="Times New Roman" w:cs="Times New Roman"/>
          <w:sz w:val="24"/>
          <w:szCs w:val="24"/>
        </w:rPr>
      </w:pPr>
      <w:r w:rsidRPr="005C284F">
        <w:rPr>
          <w:rFonts w:ascii="Times New Roman" w:hAnsi="Times New Roman" w:cs="Times New Roman"/>
          <w:sz w:val="24"/>
          <w:szCs w:val="24"/>
        </w:rPr>
        <w:t xml:space="preserve">Without such evidence, the court must assume that the “belief” in mask wearing by the Defendants was simply an inner held conviction. While that sincerely held “belief” is a protected activity, forcing others to comply with this “belief” is criminal on its face, and as applied, disregards and vilifies the religious (right to choose/freedom of conscience) freedom of others, absent of any legal or lawful authority. </w:t>
      </w:r>
    </w:p>
    <w:p w14:paraId="1904343E" w14:textId="4574CEC9" w:rsidR="001D2567" w:rsidRDefault="001D2567" w:rsidP="005C284F">
      <w:pPr>
        <w:pStyle w:val="ListParagraph"/>
        <w:numPr>
          <w:ilvl w:val="0"/>
          <w:numId w:val="2"/>
        </w:numPr>
        <w:spacing w:line="480" w:lineRule="auto"/>
        <w:rPr>
          <w:rFonts w:ascii="Times New Roman" w:hAnsi="Times New Roman" w:cs="Times New Roman"/>
          <w:sz w:val="24"/>
          <w:szCs w:val="24"/>
        </w:rPr>
      </w:pPr>
      <w:r>
        <w:rPr>
          <w:rFonts w:ascii="Times New Roman" w:hAnsi="Times New Roman" w:cs="Times New Roman"/>
          <w:sz w:val="24"/>
          <w:szCs w:val="24"/>
        </w:rPr>
        <w:t>Plaintiffs demand that the Defendants Show Cause the scientific data, medical safety, and medical efficacy of ‘scarves, bandanas, or other suitable fabrics’ data compiled by the Tribe</w:t>
      </w:r>
      <w:r w:rsidR="00CB419C">
        <w:rPr>
          <w:rFonts w:ascii="Times New Roman" w:hAnsi="Times New Roman" w:cs="Times New Roman"/>
          <w:sz w:val="24"/>
          <w:szCs w:val="24"/>
        </w:rPr>
        <w:t>,</w:t>
      </w:r>
      <w:r>
        <w:rPr>
          <w:rFonts w:ascii="Times New Roman" w:hAnsi="Times New Roman" w:cs="Times New Roman"/>
          <w:sz w:val="24"/>
          <w:szCs w:val="24"/>
        </w:rPr>
        <w:t xml:space="preserve"> through their own team of medical experts.</w:t>
      </w:r>
    </w:p>
    <w:p w14:paraId="720CF592" w14:textId="3C01A7FC" w:rsidR="001D2567" w:rsidRDefault="001D2567" w:rsidP="005C284F">
      <w:pPr>
        <w:pStyle w:val="ListParagraph"/>
        <w:numPr>
          <w:ilvl w:val="0"/>
          <w:numId w:val="2"/>
        </w:numPr>
        <w:spacing w:line="480" w:lineRule="auto"/>
        <w:rPr>
          <w:rFonts w:ascii="Times New Roman" w:hAnsi="Times New Roman" w:cs="Times New Roman"/>
          <w:sz w:val="24"/>
          <w:szCs w:val="24"/>
        </w:rPr>
      </w:pPr>
      <w:r>
        <w:rPr>
          <w:rFonts w:ascii="Times New Roman" w:hAnsi="Times New Roman" w:cs="Times New Roman"/>
          <w:sz w:val="24"/>
          <w:szCs w:val="24"/>
        </w:rPr>
        <w:t>Absent of this evidence produced by the Defendants, the alleg</w:t>
      </w:r>
      <w:r w:rsidR="00CB419C">
        <w:rPr>
          <w:rFonts w:ascii="Times New Roman" w:hAnsi="Times New Roman" w:cs="Times New Roman"/>
          <w:sz w:val="24"/>
          <w:szCs w:val="24"/>
        </w:rPr>
        <w:t xml:space="preserve">ed State or Federal involvement with persuading the minds of the “sovereign” nation to impose regulations on </w:t>
      </w:r>
      <w:r w:rsidR="00CB419C">
        <w:rPr>
          <w:rFonts w:ascii="Times New Roman" w:hAnsi="Times New Roman" w:cs="Times New Roman"/>
          <w:sz w:val="24"/>
          <w:szCs w:val="24"/>
        </w:rPr>
        <w:lastRenderedPageBreak/>
        <w:t>living, breathing, and sentient men and women, was a restriction of fundamental liberties, absent of any legal or lawful authority.</w:t>
      </w:r>
    </w:p>
    <w:p w14:paraId="7065ACC8" w14:textId="10C869FC" w:rsidR="00280FB4" w:rsidRPr="00280FB4" w:rsidRDefault="00280FB4" w:rsidP="00280FB4">
      <w:pPr>
        <w:pStyle w:val="ListParagraph"/>
        <w:numPr>
          <w:ilvl w:val="0"/>
          <w:numId w:val="2"/>
        </w:numPr>
        <w:spacing w:line="480" w:lineRule="auto"/>
        <w:rPr>
          <w:rFonts w:ascii="Times New Roman" w:hAnsi="Times New Roman" w:cs="Times New Roman"/>
          <w:sz w:val="24"/>
          <w:szCs w:val="24"/>
        </w:rPr>
      </w:pPr>
      <w:r w:rsidRPr="00280FB4">
        <w:rPr>
          <w:rFonts w:ascii="Times New Roman" w:hAnsi="Times New Roman" w:cs="Times New Roman"/>
          <w:sz w:val="24"/>
          <w:szCs w:val="24"/>
        </w:rPr>
        <w:t xml:space="preserve">Rule 56 Federal rule of civil procedure states that without any admissible evidence provided by affidavit or deposition by </w:t>
      </w:r>
      <w:r>
        <w:rPr>
          <w:rFonts w:ascii="Times New Roman" w:hAnsi="Times New Roman" w:cs="Times New Roman"/>
          <w:sz w:val="24"/>
          <w:szCs w:val="24"/>
        </w:rPr>
        <w:t xml:space="preserve">Defendants </w:t>
      </w:r>
      <w:r w:rsidRPr="00280FB4">
        <w:rPr>
          <w:rFonts w:ascii="Times New Roman" w:hAnsi="Times New Roman" w:cs="Times New Roman"/>
          <w:sz w:val="24"/>
          <w:szCs w:val="24"/>
        </w:rPr>
        <w:t>counsel</w:t>
      </w:r>
      <w:r>
        <w:rPr>
          <w:rFonts w:ascii="Times New Roman" w:hAnsi="Times New Roman" w:cs="Times New Roman"/>
          <w:sz w:val="24"/>
          <w:szCs w:val="24"/>
        </w:rPr>
        <w:t>, it</w:t>
      </w:r>
      <w:r w:rsidRPr="00280FB4">
        <w:rPr>
          <w:rFonts w:ascii="Times New Roman" w:hAnsi="Times New Roman" w:cs="Times New Roman"/>
          <w:sz w:val="24"/>
          <w:szCs w:val="24"/>
        </w:rPr>
        <w:t xml:space="preserve"> is not facts before the court. It is the duty of Defendants counsel in the adversarial position to prove that Chief Cyrus Ben was not moved by state actors, such as departments of Health, Agencies of the federal government, or “experts” opinions regarding the efficacy of masks. Defendants counsel has failed to provide any facts by deposition or affidavit to deny any allegations as set forth in the complaint.</w:t>
      </w:r>
    </w:p>
    <w:p w14:paraId="269637E7" w14:textId="746D58CB" w:rsidR="00280FB4" w:rsidRDefault="00280FB4" w:rsidP="00280FB4">
      <w:pPr>
        <w:pStyle w:val="ListParagraph"/>
        <w:numPr>
          <w:ilvl w:val="0"/>
          <w:numId w:val="2"/>
        </w:numPr>
        <w:spacing w:line="480" w:lineRule="auto"/>
        <w:rPr>
          <w:rFonts w:ascii="Times New Roman" w:hAnsi="Times New Roman" w:cs="Times New Roman"/>
          <w:sz w:val="24"/>
          <w:szCs w:val="24"/>
        </w:rPr>
      </w:pPr>
      <w:r w:rsidRPr="00280FB4">
        <w:rPr>
          <w:rFonts w:ascii="Times New Roman" w:hAnsi="Times New Roman" w:cs="Times New Roman"/>
          <w:sz w:val="24"/>
          <w:szCs w:val="24"/>
        </w:rPr>
        <w:t>Plaintiffs included the relevant case law of Dennis v. Sparks on page 15, line 18, in the first cause of action within the complaint, titled Count 1 violation of 42 U.S.C. § 1983. “Private persons, jointly engaged with state officials in the challenged action, are acting under ‘color of law’ for purposes of Section 1983 actions” Dennis v. Sparks 449 U.S. 24, 27-28 (1980)</w:t>
      </w:r>
    </w:p>
    <w:p w14:paraId="21F454D1" w14:textId="77777777" w:rsidR="00450B19" w:rsidRPr="005C284F" w:rsidRDefault="00450B19" w:rsidP="00450B19">
      <w:pPr>
        <w:pStyle w:val="ListParagraph"/>
        <w:spacing w:line="480" w:lineRule="auto"/>
        <w:ind w:left="360"/>
        <w:rPr>
          <w:rFonts w:ascii="Times New Roman" w:hAnsi="Times New Roman" w:cs="Times New Roman"/>
          <w:sz w:val="24"/>
          <w:szCs w:val="24"/>
        </w:rPr>
      </w:pPr>
    </w:p>
    <w:p w14:paraId="35530CC0" w14:textId="76F54AAF" w:rsidR="00450B19" w:rsidRPr="00450B19" w:rsidRDefault="005C284F" w:rsidP="00450B19">
      <w:pPr>
        <w:pStyle w:val="ListParagraph"/>
        <w:numPr>
          <w:ilvl w:val="0"/>
          <w:numId w:val="1"/>
        </w:numPr>
        <w:spacing w:line="480" w:lineRule="auto"/>
        <w:jc w:val="center"/>
        <w:rPr>
          <w:rFonts w:ascii="Times New Roman" w:hAnsi="Times New Roman" w:cs="Times New Roman"/>
          <w:b/>
          <w:bCs/>
          <w:sz w:val="28"/>
          <w:szCs w:val="28"/>
        </w:rPr>
      </w:pPr>
      <w:r w:rsidRPr="00450B19">
        <w:rPr>
          <w:rFonts w:ascii="Times New Roman" w:hAnsi="Times New Roman" w:cs="Times New Roman"/>
          <w:b/>
          <w:bCs/>
          <w:sz w:val="28"/>
          <w:szCs w:val="28"/>
          <w:u w:val="single"/>
        </w:rPr>
        <w:t>SHOW CAUSE FOR EQUAL APPLICATION OF ORDINANCE 2020-06-B</w:t>
      </w:r>
    </w:p>
    <w:p w14:paraId="6858D8CC" w14:textId="649D3553" w:rsidR="005C284F" w:rsidRDefault="0009557A" w:rsidP="0009557A">
      <w:pPr>
        <w:pStyle w:val="ListParagraph"/>
        <w:numPr>
          <w:ilvl w:val="0"/>
          <w:numId w:val="2"/>
        </w:numPr>
        <w:spacing w:line="480" w:lineRule="auto"/>
        <w:rPr>
          <w:rFonts w:ascii="Times New Roman" w:hAnsi="Times New Roman" w:cs="Times New Roman"/>
          <w:sz w:val="24"/>
          <w:szCs w:val="24"/>
        </w:rPr>
      </w:pPr>
      <w:r>
        <w:rPr>
          <w:rFonts w:ascii="Times New Roman" w:hAnsi="Times New Roman" w:cs="Times New Roman"/>
          <w:sz w:val="24"/>
          <w:szCs w:val="24"/>
        </w:rPr>
        <w:t>Plaintiffs pled in their Complaint, on page 6, within the preliminary statement, ¶ 6, “In ordinance with 2020-06-B, Cyrus Ben allowed for exemptions of two-year old children and no other exemptions, thereby chilling, deterring Plaintiffs’ right for self-determination. Chief Cyrus Ben created a workforce under his direction who acted in concert with one another, believing they had legal and lawful right to violate Plaintiffs’ substantive rights as secured by the United States Constitution and Federal Law.”</w:t>
      </w:r>
    </w:p>
    <w:p w14:paraId="7E138A77" w14:textId="7E2DF7BF" w:rsidR="0009557A" w:rsidRDefault="0009557A" w:rsidP="0009557A">
      <w:pPr>
        <w:pStyle w:val="ListParagraph"/>
        <w:numPr>
          <w:ilvl w:val="0"/>
          <w:numId w:val="2"/>
        </w:numPr>
        <w:spacing w:line="480" w:lineRule="auto"/>
        <w:rPr>
          <w:rFonts w:ascii="Times New Roman" w:hAnsi="Times New Roman" w:cs="Times New Roman"/>
          <w:sz w:val="24"/>
          <w:szCs w:val="24"/>
        </w:rPr>
      </w:pPr>
      <w:r>
        <w:rPr>
          <w:rFonts w:ascii="Times New Roman" w:hAnsi="Times New Roman" w:cs="Times New Roman"/>
          <w:sz w:val="24"/>
          <w:szCs w:val="24"/>
        </w:rPr>
        <w:t>Plaintiffs demand that the Defendants Show Cause how equal application of the laws allowed two-year old children to be exempt</w:t>
      </w:r>
      <w:r w:rsidR="000C1D30">
        <w:rPr>
          <w:rFonts w:ascii="Times New Roman" w:hAnsi="Times New Roman" w:cs="Times New Roman"/>
          <w:sz w:val="24"/>
          <w:szCs w:val="24"/>
        </w:rPr>
        <w:t xml:space="preserve"> but no others.</w:t>
      </w:r>
    </w:p>
    <w:p w14:paraId="44865844" w14:textId="35668D26" w:rsidR="00C10114" w:rsidRDefault="00C10114" w:rsidP="0009557A">
      <w:pPr>
        <w:pStyle w:val="ListParagraph"/>
        <w:numPr>
          <w:ilvl w:val="0"/>
          <w:numId w:val="2"/>
        </w:numPr>
        <w:spacing w:line="480" w:lineRule="auto"/>
        <w:rPr>
          <w:rFonts w:ascii="Times New Roman" w:hAnsi="Times New Roman" w:cs="Times New Roman"/>
          <w:sz w:val="24"/>
          <w:szCs w:val="24"/>
        </w:rPr>
      </w:pPr>
      <w:r>
        <w:rPr>
          <w:rFonts w:ascii="Times New Roman" w:hAnsi="Times New Roman" w:cs="Times New Roman"/>
          <w:sz w:val="24"/>
          <w:szCs w:val="24"/>
        </w:rPr>
        <w:lastRenderedPageBreak/>
        <w:t>Plaintiffs demand that the Defendants Show Cause, how two-year old children, wards, under the supervision of their guardians had more rights and liberty than their guardians.</w:t>
      </w:r>
    </w:p>
    <w:p w14:paraId="3A41BFA0" w14:textId="77777777" w:rsidR="00450B19" w:rsidRDefault="00450B19" w:rsidP="00450B19">
      <w:pPr>
        <w:pStyle w:val="ListParagraph"/>
        <w:spacing w:line="480" w:lineRule="auto"/>
        <w:ind w:left="360"/>
        <w:rPr>
          <w:rFonts w:ascii="Times New Roman" w:hAnsi="Times New Roman" w:cs="Times New Roman"/>
          <w:sz w:val="24"/>
          <w:szCs w:val="24"/>
        </w:rPr>
      </w:pPr>
    </w:p>
    <w:p w14:paraId="7E11FFEE" w14:textId="542E133B" w:rsidR="000C1D30" w:rsidRPr="00B75F1C" w:rsidRDefault="000346D0" w:rsidP="000346D0">
      <w:pPr>
        <w:pStyle w:val="ListParagraph"/>
        <w:numPr>
          <w:ilvl w:val="0"/>
          <w:numId w:val="1"/>
        </w:numPr>
        <w:spacing w:line="480" w:lineRule="auto"/>
        <w:jc w:val="center"/>
        <w:rPr>
          <w:rFonts w:ascii="Times New Roman" w:hAnsi="Times New Roman" w:cs="Times New Roman"/>
          <w:b/>
          <w:bCs/>
          <w:sz w:val="28"/>
          <w:szCs w:val="28"/>
        </w:rPr>
      </w:pPr>
      <w:r w:rsidRPr="00B75F1C">
        <w:rPr>
          <w:rFonts w:ascii="Times New Roman" w:hAnsi="Times New Roman" w:cs="Times New Roman"/>
          <w:b/>
          <w:bCs/>
          <w:sz w:val="28"/>
          <w:szCs w:val="28"/>
          <w:u w:val="single"/>
        </w:rPr>
        <w:t>CONCLUSION</w:t>
      </w:r>
    </w:p>
    <w:p w14:paraId="06A49548" w14:textId="52683B99" w:rsidR="000346D0" w:rsidRDefault="001D2567" w:rsidP="001D2567">
      <w:pPr>
        <w:pStyle w:val="ListParagraph"/>
        <w:spacing w:line="480" w:lineRule="auto"/>
        <w:ind w:left="360"/>
        <w:rPr>
          <w:rFonts w:ascii="Times New Roman" w:hAnsi="Times New Roman" w:cs="Times New Roman"/>
          <w:sz w:val="24"/>
          <w:szCs w:val="24"/>
        </w:rPr>
      </w:pPr>
      <w:r>
        <w:rPr>
          <w:rFonts w:ascii="Times New Roman" w:hAnsi="Times New Roman" w:cs="Times New Roman"/>
          <w:sz w:val="24"/>
          <w:szCs w:val="24"/>
        </w:rPr>
        <w:tab/>
      </w:r>
      <w:r w:rsidR="000346D0" w:rsidRPr="000346D0">
        <w:rPr>
          <w:rFonts w:ascii="Times New Roman" w:hAnsi="Times New Roman" w:cs="Times New Roman"/>
          <w:sz w:val="24"/>
          <w:szCs w:val="24"/>
        </w:rPr>
        <w:t>Constitutional guarantees of particular fundamental rights protect those rights from violation or interference by the government or burdens imposed by the government, at least to the extent that the government interference is unwarranted or the burden is undue. Fundamental constitutional rights may not be made to yield to mere legislative discretion, public interest, or majority vote.</w:t>
      </w:r>
    </w:p>
    <w:p w14:paraId="03C32E55" w14:textId="72D59065" w:rsidR="001D2567" w:rsidRDefault="001D2567" w:rsidP="001D2567">
      <w:pPr>
        <w:pStyle w:val="ListParagraph"/>
        <w:spacing w:line="480" w:lineRule="auto"/>
        <w:ind w:left="360"/>
        <w:rPr>
          <w:rFonts w:ascii="Times New Roman" w:hAnsi="Times New Roman" w:cs="Times New Roman"/>
          <w:sz w:val="24"/>
          <w:szCs w:val="24"/>
        </w:rPr>
      </w:pPr>
      <w:r>
        <w:rPr>
          <w:rFonts w:ascii="Times New Roman" w:hAnsi="Times New Roman" w:cs="Times New Roman"/>
          <w:sz w:val="24"/>
          <w:szCs w:val="24"/>
        </w:rPr>
        <w:tab/>
      </w:r>
      <w:r w:rsidRPr="001D2567">
        <w:rPr>
          <w:rFonts w:ascii="Times New Roman" w:hAnsi="Times New Roman" w:cs="Times New Roman"/>
          <w:sz w:val="24"/>
          <w:szCs w:val="24"/>
        </w:rPr>
        <w:t>Laws that severely burden, substantially burden, infringe on, or significantly interfere with the exercise of a fundamental constitutional right are subject to review under a standard of strict judicial scrutiny, requiring a compelling state interest and objectives that could not be achieved by less restrictive measures.</w:t>
      </w:r>
    </w:p>
    <w:p w14:paraId="06115C45" w14:textId="5F0E0160" w:rsidR="00280FB4" w:rsidRDefault="00280FB4" w:rsidP="001D2567">
      <w:pPr>
        <w:pStyle w:val="ListParagraph"/>
        <w:spacing w:line="480" w:lineRule="auto"/>
        <w:ind w:left="360"/>
        <w:rPr>
          <w:rFonts w:ascii="Times New Roman" w:hAnsi="Times New Roman" w:cs="Times New Roman"/>
          <w:sz w:val="24"/>
          <w:szCs w:val="24"/>
        </w:rPr>
      </w:pPr>
      <w:r>
        <w:rPr>
          <w:rFonts w:ascii="Times New Roman" w:hAnsi="Times New Roman" w:cs="Times New Roman"/>
          <w:sz w:val="24"/>
          <w:szCs w:val="24"/>
        </w:rPr>
        <w:tab/>
      </w:r>
      <w:r w:rsidRPr="00280FB4">
        <w:rPr>
          <w:rFonts w:ascii="Times New Roman" w:hAnsi="Times New Roman" w:cs="Times New Roman"/>
          <w:sz w:val="24"/>
          <w:szCs w:val="24"/>
        </w:rPr>
        <w:t>Plaintiffs did not make the Indian Tribes leave their sovereignty behind and enter the world of interstate commerce, that was a decision on their own, made by greed</w:t>
      </w:r>
      <w:r w:rsidR="0003788E">
        <w:rPr>
          <w:rFonts w:ascii="Times New Roman" w:hAnsi="Times New Roman" w:cs="Times New Roman"/>
          <w:sz w:val="24"/>
          <w:szCs w:val="24"/>
        </w:rPr>
        <w:t>,</w:t>
      </w:r>
      <w:r w:rsidRPr="00280FB4">
        <w:rPr>
          <w:rFonts w:ascii="Times New Roman" w:hAnsi="Times New Roman" w:cs="Times New Roman"/>
          <w:sz w:val="24"/>
          <w:szCs w:val="24"/>
        </w:rPr>
        <w:t xml:space="preserve"> and continued merger with Western Ideology. Pearl River Resorts and the shelter organization created, Choctaw Resort Development, entered willingly and willfully into regulatory businesses.</w:t>
      </w:r>
    </w:p>
    <w:p w14:paraId="720949A7" w14:textId="72D4FDFF" w:rsidR="00280FB4" w:rsidRDefault="00280FB4" w:rsidP="001D2567">
      <w:pPr>
        <w:pStyle w:val="ListParagraph"/>
        <w:spacing w:line="480" w:lineRule="auto"/>
        <w:ind w:left="360"/>
        <w:rPr>
          <w:rFonts w:ascii="Times New Roman" w:hAnsi="Times New Roman" w:cs="Times New Roman"/>
          <w:sz w:val="24"/>
          <w:szCs w:val="24"/>
        </w:rPr>
      </w:pPr>
      <w:r>
        <w:rPr>
          <w:rFonts w:ascii="Times New Roman" w:hAnsi="Times New Roman" w:cs="Times New Roman"/>
          <w:sz w:val="24"/>
          <w:szCs w:val="24"/>
        </w:rPr>
        <w:tab/>
      </w:r>
      <w:r w:rsidRPr="00B75F1C">
        <w:rPr>
          <w:rFonts w:ascii="Times New Roman" w:hAnsi="Times New Roman" w:cs="Times New Roman"/>
          <w:b/>
          <w:bCs/>
          <w:sz w:val="24"/>
          <w:szCs w:val="24"/>
        </w:rPr>
        <w:t>WHEREFORE</w:t>
      </w:r>
      <w:r w:rsidRPr="00280FB4">
        <w:rPr>
          <w:rFonts w:ascii="Times New Roman" w:hAnsi="Times New Roman" w:cs="Times New Roman"/>
          <w:sz w:val="24"/>
          <w:szCs w:val="24"/>
        </w:rPr>
        <w:t>, Plaintiffs move this Honorable Court to enter an Order to Show Cause, directing Defendants’ Counsel to Show Cause</w:t>
      </w:r>
      <w:r w:rsidR="00583E85">
        <w:rPr>
          <w:rFonts w:ascii="Times New Roman" w:hAnsi="Times New Roman" w:cs="Times New Roman"/>
          <w:sz w:val="24"/>
          <w:szCs w:val="24"/>
        </w:rPr>
        <w:t>,</w:t>
      </w:r>
      <w:r w:rsidRPr="00280FB4">
        <w:rPr>
          <w:rFonts w:ascii="Times New Roman" w:hAnsi="Times New Roman" w:cs="Times New Roman"/>
          <w:sz w:val="24"/>
          <w:szCs w:val="24"/>
        </w:rPr>
        <w:t xml:space="preserve"> </w:t>
      </w:r>
      <w:r>
        <w:rPr>
          <w:rFonts w:ascii="Times New Roman" w:hAnsi="Times New Roman" w:cs="Times New Roman"/>
          <w:sz w:val="24"/>
          <w:szCs w:val="24"/>
        </w:rPr>
        <w:t>with admissible evidence</w:t>
      </w:r>
      <w:r w:rsidR="00583E85">
        <w:rPr>
          <w:rFonts w:ascii="Times New Roman" w:hAnsi="Times New Roman" w:cs="Times New Roman"/>
          <w:sz w:val="24"/>
          <w:szCs w:val="24"/>
        </w:rPr>
        <w:t>,</w:t>
      </w:r>
      <w:r>
        <w:rPr>
          <w:rFonts w:ascii="Times New Roman" w:hAnsi="Times New Roman" w:cs="Times New Roman"/>
          <w:sz w:val="24"/>
          <w:szCs w:val="24"/>
        </w:rPr>
        <w:t xml:space="preserve"> how the Ordinance 2020-06-B, signed and executed by Chief Cyrus Ben, was within his executable powers and was constitutional on its face and as it was applied to the Plaintiffs, it </w:t>
      </w:r>
      <w:r w:rsidR="0022717E">
        <w:rPr>
          <w:rFonts w:ascii="Times New Roman" w:hAnsi="Times New Roman" w:cs="Times New Roman"/>
          <w:sz w:val="24"/>
          <w:szCs w:val="24"/>
        </w:rPr>
        <w:t>didn’t restrict fundamental rights absent of any legal or lawful authority.</w:t>
      </w:r>
    </w:p>
    <w:p w14:paraId="20860AC9" w14:textId="14748407" w:rsidR="0022717E" w:rsidRDefault="0022717E" w:rsidP="0022717E">
      <w:pPr>
        <w:pStyle w:val="ListParagraph"/>
        <w:spacing w:line="480" w:lineRule="auto"/>
        <w:ind w:left="360"/>
        <w:jc w:val="right"/>
        <w:rPr>
          <w:rFonts w:ascii="Times New Roman" w:hAnsi="Times New Roman" w:cs="Times New Roman"/>
          <w:sz w:val="24"/>
          <w:szCs w:val="24"/>
        </w:rPr>
      </w:pPr>
      <w:r>
        <w:rPr>
          <w:rFonts w:ascii="Times New Roman" w:hAnsi="Times New Roman" w:cs="Times New Roman"/>
          <w:sz w:val="24"/>
          <w:szCs w:val="24"/>
        </w:rPr>
        <w:lastRenderedPageBreak/>
        <w:t>___________________</w:t>
      </w:r>
    </w:p>
    <w:p w14:paraId="3D56232D" w14:textId="5C1F2032" w:rsidR="0022717E" w:rsidRPr="008E18A5" w:rsidRDefault="00AC5194" w:rsidP="008E18A5">
      <w:pPr>
        <w:pStyle w:val="ListParagraph"/>
        <w:spacing w:line="480" w:lineRule="auto"/>
        <w:ind w:left="360"/>
        <w:jc w:val="right"/>
        <w:rPr>
          <w:rFonts w:ascii="Times New Roman" w:hAnsi="Times New Roman" w:cs="Times New Roman"/>
          <w:i/>
          <w:iCs/>
          <w:sz w:val="24"/>
          <w:szCs w:val="24"/>
        </w:rPr>
      </w:pPr>
      <w:r>
        <w:rPr>
          <w:rFonts w:ascii="Times New Roman" w:hAnsi="Times New Roman" w:cs="Times New Roman"/>
          <w:sz w:val="24"/>
          <w:szCs w:val="24"/>
        </w:rPr>
        <w:tab/>
      </w:r>
      <w:r w:rsidR="003D2597">
        <w:rPr>
          <w:rFonts w:ascii="Times New Roman" w:hAnsi="Times New Roman" w:cs="Times New Roman"/>
          <w:sz w:val="24"/>
          <w:szCs w:val="24"/>
        </w:rPr>
        <w:t>Howard Brown</w:t>
      </w:r>
      <w:r w:rsidR="0022717E">
        <w:rPr>
          <w:rFonts w:ascii="Times New Roman" w:hAnsi="Times New Roman" w:cs="Times New Roman"/>
          <w:sz w:val="24"/>
          <w:szCs w:val="24"/>
        </w:rPr>
        <w:t xml:space="preserve"> </w:t>
      </w:r>
      <w:r w:rsidR="0022717E">
        <w:rPr>
          <w:rFonts w:ascii="Times New Roman" w:hAnsi="Times New Roman" w:cs="Times New Roman"/>
          <w:i/>
          <w:iCs/>
          <w:sz w:val="24"/>
          <w:szCs w:val="24"/>
        </w:rPr>
        <w:t>pro se</w:t>
      </w:r>
    </w:p>
    <w:p w14:paraId="056DFAF7" w14:textId="77777777" w:rsidR="001F3935" w:rsidRPr="00634FC6" w:rsidRDefault="001F3935" w:rsidP="008E18A5">
      <w:pPr>
        <w:jc w:val="center"/>
        <w:rPr>
          <w:rFonts w:ascii="Times New Roman" w:hAnsi="Times New Roman" w:cs="Times New Roman"/>
          <w:b/>
          <w:bCs/>
          <w:sz w:val="24"/>
          <w:szCs w:val="24"/>
        </w:rPr>
      </w:pPr>
      <w:r w:rsidRPr="00634FC6">
        <w:rPr>
          <w:rFonts w:ascii="Times New Roman" w:hAnsi="Times New Roman" w:cs="Times New Roman"/>
          <w:b/>
          <w:bCs/>
          <w:sz w:val="24"/>
          <w:szCs w:val="24"/>
        </w:rPr>
        <w:t xml:space="preserve">VERIFICATION OF </w:t>
      </w:r>
      <w:r>
        <w:rPr>
          <w:rFonts w:ascii="Times New Roman" w:hAnsi="Times New Roman" w:cs="Times New Roman"/>
          <w:b/>
          <w:bCs/>
          <w:sz w:val="24"/>
          <w:szCs w:val="24"/>
        </w:rPr>
        <w:t>MOTION TO SHOW CAUSE</w:t>
      </w:r>
    </w:p>
    <w:p w14:paraId="6741951E" w14:textId="77777777" w:rsidR="001F3935" w:rsidRPr="0022084B" w:rsidRDefault="001F3935" w:rsidP="001F3935">
      <w:pPr>
        <w:rPr>
          <w:rFonts w:ascii="Times New Roman" w:hAnsi="Times New Roman" w:cs="Times New Roman"/>
          <w:sz w:val="24"/>
          <w:szCs w:val="24"/>
        </w:rPr>
      </w:pPr>
      <w:r w:rsidRPr="0022084B">
        <w:rPr>
          <w:rFonts w:ascii="Times New Roman" w:hAnsi="Times New Roman" w:cs="Times New Roman"/>
          <w:sz w:val="24"/>
          <w:szCs w:val="24"/>
        </w:rPr>
        <w:t>STATE OF LOUISIANA</w:t>
      </w:r>
    </w:p>
    <w:p w14:paraId="5A02935D" w14:textId="77777777" w:rsidR="001F3935" w:rsidRPr="0022084B" w:rsidRDefault="001F3935" w:rsidP="001F3935">
      <w:pPr>
        <w:rPr>
          <w:rFonts w:ascii="Times New Roman" w:hAnsi="Times New Roman" w:cs="Times New Roman"/>
          <w:sz w:val="24"/>
          <w:szCs w:val="24"/>
        </w:rPr>
      </w:pPr>
      <w:r w:rsidRPr="0022084B">
        <w:rPr>
          <w:rFonts w:ascii="Times New Roman" w:hAnsi="Times New Roman" w:cs="Times New Roman"/>
          <w:sz w:val="24"/>
          <w:szCs w:val="24"/>
        </w:rPr>
        <w:t xml:space="preserve">PARISH OF </w:t>
      </w:r>
      <w:r>
        <w:rPr>
          <w:rFonts w:ascii="Times New Roman" w:hAnsi="Times New Roman" w:cs="Times New Roman"/>
          <w:sz w:val="24"/>
          <w:szCs w:val="24"/>
        </w:rPr>
        <w:t>EAST BATON ROUGE</w:t>
      </w:r>
    </w:p>
    <w:p w14:paraId="2FDC2D1B" w14:textId="77777777" w:rsidR="001F3935" w:rsidRDefault="001F3935" w:rsidP="001F3935">
      <w:pPr>
        <w:rPr>
          <w:rFonts w:ascii="Times New Roman" w:hAnsi="Times New Roman" w:cs="Times New Roman"/>
          <w:sz w:val="24"/>
          <w:szCs w:val="24"/>
        </w:rPr>
      </w:pPr>
      <w:r w:rsidRPr="00634FC6">
        <w:rPr>
          <w:rFonts w:ascii="Times New Roman" w:hAnsi="Times New Roman" w:cs="Times New Roman"/>
          <w:sz w:val="24"/>
          <w:szCs w:val="24"/>
        </w:rPr>
        <w:tab/>
        <w:t xml:space="preserve">BEFORE ME personally appeared </w:t>
      </w:r>
      <w:r>
        <w:rPr>
          <w:rFonts w:ascii="Times New Roman" w:hAnsi="Times New Roman" w:cs="Times New Roman"/>
          <w:sz w:val="24"/>
          <w:szCs w:val="24"/>
        </w:rPr>
        <w:t xml:space="preserve">Howard Brown </w:t>
      </w:r>
      <w:r w:rsidRPr="00634FC6">
        <w:rPr>
          <w:rFonts w:ascii="Times New Roman" w:hAnsi="Times New Roman" w:cs="Times New Roman"/>
          <w:sz w:val="24"/>
          <w:szCs w:val="24"/>
        </w:rPr>
        <w:t xml:space="preserve">who, being by me first duly sworn and identified in accordance with </w:t>
      </w:r>
      <w:r>
        <w:rPr>
          <w:rFonts w:ascii="Times New Roman" w:hAnsi="Times New Roman" w:cs="Times New Roman"/>
          <w:sz w:val="24"/>
          <w:szCs w:val="24"/>
        </w:rPr>
        <w:t>Louisiana</w:t>
      </w:r>
      <w:r w:rsidRPr="00634FC6">
        <w:rPr>
          <w:rFonts w:ascii="Times New Roman" w:hAnsi="Times New Roman" w:cs="Times New Roman"/>
          <w:sz w:val="24"/>
          <w:szCs w:val="24"/>
        </w:rPr>
        <w:t xml:space="preserve"> law, deposes and says:</w:t>
      </w:r>
    </w:p>
    <w:p w14:paraId="2CBB21E0" w14:textId="77777777" w:rsidR="001F3935" w:rsidRDefault="001F3935" w:rsidP="001F3935">
      <w:pPr>
        <w:pStyle w:val="ListParagraph"/>
        <w:spacing w:line="480" w:lineRule="auto"/>
        <w:rPr>
          <w:rFonts w:ascii="Times New Roman" w:hAnsi="Times New Roman" w:cs="Times New Roman"/>
          <w:sz w:val="24"/>
          <w:szCs w:val="24"/>
        </w:rPr>
      </w:pPr>
      <w:r w:rsidRPr="008A68AC">
        <w:rPr>
          <w:rFonts w:ascii="Times New Roman" w:hAnsi="Times New Roman" w:cs="Times New Roman"/>
          <w:sz w:val="24"/>
          <w:szCs w:val="24"/>
        </w:rPr>
        <w:t xml:space="preserve">I, </w:t>
      </w:r>
      <w:r>
        <w:rPr>
          <w:rFonts w:ascii="Times New Roman" w:hAnsi="Times New Roman" w:cs="Times New Roman"/>
          <w:sz w:val="24"/>
          <w:szCs w:val="24"/>
        </w:rPr>
        <w:t>Howard Brown</w:t>
      </w:r>
      <w:r w:rsidRPr="008A68AC">
        <w:rPr>
          <w:rFonts w:ascii="Times New Roman" w:hAnsi="Times New Roman" w:cs="Times New Roman"/>
          <w:sz w:val="24"/>
          <w:szCs w:val="24"/>
        </w:rPr>
        <w:t xml:space="preserve">, am the named Plaintiff above and state and swear before God, under penalty of perjury, under the laws of the United States, that the following is true and correct to the best of my knowledge: </w:t>
      </w:r>
    </w:p>
    <w:p w14:paraId="220F69A4" w14:textId="77777777" w:rsidR="001F3935" w:rsidRDefault="001F3935" w:rsidP="001F3935">
      <w:pPr>
        <w:pStyle w:val="ListParagraph"/>
        <w:spacing w:line="480" w:lineRule="auto"/>
        <w:rPr>
          <w:rFonts w:ascii="Times New Roman" w:hAnsi="Times New Roman" w:cs="Times New Roman"/>
          <w:sz w:val="24"/>
          <w:szCs w:val="24"/>
        </w:rPr>
      </w:pPr>
      <w:r w:rsidRPr="008A68AC">
        <w:rPr>
          <w:rFonts w:ascii="Times New Roman" w:hAnsi="Times New Roman" w:cs="Times New Roman"/>
          <w:sz w:val="24"/>
          <w:szCs w:val="24"/>
        </w:rPr>
        <w:t xml:space="preserve">1. I am over the age of 18 and am competent to testify before this court. </w:t>
      </w:r>
    </w:p>
    <w:p w14:paraId="44547532" w14:textId="77777777" w:rsidR="001F3935" w:rsidRDefault="001F3935" w:rsidP="001F3935">
      <w:pPr>
        <w:pStyle w:val="ListParagraph"/>
        <w:spacing w:line="480" w:lineRule="auto"/>
        <w:rPr>
          <w:rFonts w:ascii="Times New Roman" w:hAnsi="Times New Roman" w:cs="Times New Roman"/>
          <w:sz w:val="24"/>
          <w:szCs w:val="24"/>
        </w:rPr>
      </w:pPr>
      <w:r w:rsidRPr="008A68AC">
        <w:rPr>
          <w:rFonts w:ascii="Times New Roman" w:hAnsi="Times New Roman" w:cs="Times New Roman"/>
          <w:sz w:val="24"/>
          <w:szCs w:val="24"/>
        </w:rPr>
        <w:t xml:space="preserve">2. I am the Plaintiff in the above-entitled action and I am familiar with the files, records and pleadings in this matter. </w:t>
      </w:r>
    </w:p>
    <w:p w14:paraId="7720D6FA" w14:textId="77777777" w:rsidR="001F3935" w:rsidRPr="00F32EAF" w:rsidRDefault="001F3935" w:rsidP="001F3935">
      <w:pPr>
        <w:pStyle w:val="ListParagraph"/>
        <w:spacing w:line="480" w:lineRule="auto"/>
        <w:rPr>
          <w:rFonts w:ascii="Times New Roman" w:hAnsi="Times New Roman" w:cs="Times New Roman"/>
          <w:sz w:val="24"/>
          <w:szCs w:val="24"/>
        </w:rPr>
      </w:pPr>
      <w:r w:rsidRPr="008A68AC">
        <w:rPr>
          <w:rFonts w:ascii="Times New Roman" w:hAnsi="Times New Roman" w:cs="Times New Roman"/>
          <w:sz w:val="24"/>
          <w:szCs w:val="24"/>
        </w:rPr>
        <w:t>3. The facts set forth in this petition are true and correct to the best of my knowledge.</w:t>
      </w:r>
    </w:p>
    <w:p w14:paraId="41E43087" w14:textId="77777777" w:rsidR="001F3935" w:rsidRPr="00634FC6" w:rsidRDefault="001F3935" w:rsidP="001F3935">
      <w:pPr>
        <w:rPr>
          <w:rFonts w:ascii="Times New Roman" w:hAnsi="Times New Roman" w:cs="Times New Roman"/>
          <w:sz w:val="24"/>
          <w:szCs w:val="24"/>
        </w:rPr>
      </w:pPr>
      <w:r w:rsidRPr="00634FC6">
        <w:rPr>
          <w:rFonts w:ascii="Times New Roman" w:hAnsi="Times New Roman" w:cs="Times New Roman"/>
          <w:sz w:val="24"/>
          <w:szCs w:val="24"/>
        </w:rPr>
        <w:tab/>
        <w:t>FURTHER THE AFFIANT SAYETH NAUGHT.</w:t>
      </w:r>
    </w:p>
    <w:p w14:paraId="6A2680AF" w14:textId="77777777" w:rsidR="001F3935" w:rsidRPr="00634FC6" w:rsidRDefault="001F3935" w:rsidP="001F3935">
      <w:pPr>
        <w:rPr>
          <w:rFonts w:ascii="Times New Roman" w:hAnsi="Times New Roman" w:cs="Times New Roman"/>
          <w:sz w:val="24"/>
          <w:szCs w:val="24"/>
        </w:rPr>
      </w:pPr>
    </w:p>
    <w:p w14:paraId="6223AB04" w14:textId="77777777" w:rsidR="001F3935" w:rsidRPr="00634FC6" w:rsidRDefault="001F3935" w:rsidP="001F3935">
      <w:pPr>
        <w:spacing w:line="240" w:lineRule="auto"/>
        <w:contextualSpacing/>
        <w:jc w:val="right"/>
        <w:rPr>
          <w:rFonts w:ascii="Times New Roman" w:hAnsi="Times New Roman" w:cs="Times New Roman"/>
          <w:sz w:val="24"/>
          <w:szCs w:val="24"/>
        </w:rPr>
      </w:pPr>
      <w:r w:rsidRPr="00634FC6">
        <w:rPr>
          <w:rFonts w:ascii="Times New Roman" w:hAnsi="Times New Roman" w:cs="Times New Roman"/>
          <w:sz w:val="24"/>
          <w:szCs w:val="24"/>
        </w:rPr>
        <w:t>______________________________</w:t>
      </w:r>
    </w:p>
    <w:p w14:paraId="0D649272" w14:textId="77777777" w:rsidR="001F3935" w:rsidRPr="00634FC6" w:rsidRDefault="001F3935" w:rsidP="001F3935">
      <w:pPr>
        <w:spacing w:line="240" w:lineRule="auto"/>
        <w:contextualSpacing/>
        <w:jc w:val="right"/>
        <w:rPr>
          <w:rFonts w:ascii="Times New Roman" w:hAnsi="Times New Roman" w:cs="Times New Roman"/>
          <w:sz w:val="24"/>
          <w:szCs w:val="24"/>
        </w:rPr>
      </w:pPr>
      <w:r>
        <w:rPr>
          <w:rFonts w:ascii="Times New Roman" w:hAnsi="Times New Roman" w:cs="Times New Roman"/>
          <w:sz w:val="24"/>
          <w:szCs w:val="24"/>
        </w:rPr>
        <w:t>Howard Brown</w:t>
      </w:r>
      <w:r w:rsidRPr="00634FC6">
        <w:rPr>
          <w:rFonts w:ascii="Times New Roman" w:hAnsi="Times New Roman" w:cs="Times New Roman"/>
          <w:sz w:val="24"/>
          <w:szCs w:val="24"/>
        </w:rPr>
        <w:t>, Affiant</w:t>
      </w:r>
    </w:p>
    <w:p w14:paraId="6652D8A8" w14:textId="77777777" w:rsidR="001F3935" w:rsidRPr="00634FC6" w:rsidRDefault="001F3935" w:rsidP="001F3935">
      <w:pPr>
        <w:spacing w:line="240" w:lineRule="auto"/>
        <w:contextualSpacing/>
        <w:jc w:val="right"/>
        <w:rPr>
          <w:rFonts w:ascii="Times New Roman" w:hAnsi="Times New Roman" w:cs="Times New Roman"/>
          <w:sz w:val="24"/>
          <w:szCs w:val="24"/>
        </w:rPr>
      </w:pPr>
    </w:p>
    <w:p w14:paraId="134E9C8C" w14:textId="77777777" w:rsidR="001F3935" w:rsidRPr="00634FC6" w:rsidRDefault="001F3935" w:rsidP="001F3935">
      <w:pPr>
        <w:rPr>
          <w:rFonts w:ascii="Times New Roman" w:hAnsi="Times New Roman" w:cs="Times New Roman"/>
          <w:sz w:val="24"/>
          <w:szCs w:val="24"/>
        </w:rPr>
      </w:pPr>
      <w:r w:rsidRPr="00634FC6">
        <w:rPr>
          <w:rFonts w:ascii="Times New Roman" w:hAnsi="Times New Roman" w:cs="Times New Roman"/>
          <w:sz w:val="24"/>
          <w:szCs w:val="24"/>
        </w:rPr>
        <w:tab/>
        <w:t xml:space="preserve">SWORN TO and subscribed before me this </w:t>
      </w:r>
      <w:r>
        <w:rPr>
          <w:rFonts w:ascii="Times New Roman" w:hAnsi="Times New Roman" w:cs="Times New Roman"/>
          <w:sz w:val="24"/>
          <w:szCs w:val="24"/>
        </w:rPr>
        <w:t>22</w:t>
      </w:r>
      <w:r w:rsidRPr="00F67611">
        <w:rPr>
          <w:rFonts w:ascii="Times New Roman" w:hAnsi="Times New Roman" w:cs="Times New Roman"/>
          <w:sz w:val="24"/>
          <w:szCs w:val="24"/>
          <w:vertAlign w:val="superscript"/>
        </w:rPr>
        <w:t>nd</w:t>
      </w:r>
      <w:r>
        <w:rPr>
          <w:rFonts w:ascii="Times New Roman" w:hAnsi="Times New Roman" w:cs="Times New Roman"/>
          <w:sz w:val="24"/>
          <w:szCs w:val="24"/>
        </w:rPr>
        <w:t xml:space="preserve"> </w:t>
      </w:r>
      <w:r w:rsidRPr="00634FC6">
        <w:rPr>
          <w:rFonts w:ascii="Times New Roman" w:hAnsi="Times New Roman" w:cs="Times New Roman"/>
          <w:sz w:val="24"/>
          <w:szCs w:val="24"/>
        </w:rPr>
        <w:t xml:space="preserve">day of </w:t>
      </w:r>
      <w:r>
        <w:rPr>
          <w:rFonts w:ascii="Times New Roman" w:hAnsi="Times New Roman" w:cs="Times New Roman"/>
          <w:sz w:val="24"/>
          <w:szCs w:val="24"/>
        </w:rPr>
        <w:t>August</w:t>
      </w:r>
      <w:r w:rsidRPr="00634FC6">
        <w:rPr>
          <w:rFonts w:ascii="Times New Roman" w:hAnsi="Times New Roman" w:cs="Times New Roman"/>
          <w:sz w:val="24"/>
          <w:szCs w:val="24"/>
        </w:rPr>
        <w:t>, 2022.</w:t>
      </w:r>
    </w:p>
    <w:p w14:paraId="49D84F78" w14:textId="77777777" w:rsidR="001F3935" w:rsidRPr="00634FC6" w:rsidRDefault="001F3935" w:rsidP="001F3935">
      <w:pPr>
        <w:rPr>
          <w:rFonts w:ascii="Times New Roman" w:hAnsi="Times New Roman" w:cs="Times New Roman"/>
          <w:sz w:val="24"/>
          <w:szCs w:val="24"/>
        </w:rPr>
      </w:pPr>
    </w:p>
    <w:p w14:paraId="0A6D99AB" w14:textId="77777777" w:rsidR="001F3935" w:rsidRPr="00634FC6" w:rsidRDefault="001F3935" w:rsidP="001F3935">
      <w:pPr>
        <w:rPr>
          <w:rFonts w:ascii="Times New Roman" w:hAnsi="Times New Roman" w:cs="Times New Roman"/>
          <w:sz w:val="24"/>
          <w:szCs w:val="24"/>
        </w:rPr>
      </w:pPr>
    </w:p>
    <w:p w14:paraId="29ACFE41" w14:textId="77777777" w:rsidR="001F3935" w:rsidRPr="00634FC6" w:rsidRDefault="001F3935" w:rsidP="001F3935">
      <w:pPr>
        <w:rPr>
          <w:rFonts w:ascii="Times New Roman" w:hAnsi="Times New Roman" w:cs="Times New Roman"/>
          <w:sz w:val="24"/>
          <w:szCs w:val="24"/>
        </w:rPr>
      </w:pPr>
      <w:r w:rsidRPr="00634FC6">
        <w:rPr>
          <w:rFonts w:ascii="Times New Roman" w:hAnsi="Times New Roman" w:cs="Times New Roman"/>
          <w:sz w:val="24"/>
          <w:szCs w:val="24"/>
        </w:rPr>
        <w:t>__________________________________</w:t>
      </w:r>
    </w:p>
    <w:p w14:paraId="6CA2C1E0" w14:textId="77777777" w:rsidR="001F3935" w:rsidRPr="00634FC6" w:rsidRDefault="001F3935" w:rsidP="001F3935">
      <w:pPr>
        <w:rPr>
          <w:rFonts w:ascii="Times New Roman" w:hAnsi="Times New Roman" w:cs="Times New Roman"/>
          <w:sz w:val="24"/>
          <w:szCs w:val="24"/>
        </w:rPr>
      </w:pPr>
      <w:r w:rsidRPr="00634FC6">
        <w:rPr>
          <w:rFonts w:ascii="Times New Roman" w:hAnsi="Times New Roman" w:cs="Times New Roman"/>
          <w:sz w:val="24"/>
          <w:szCs w:val="24"/>
        </w:rPr>
        <w:t>Notary Public</w:t>
      </w:r>
    </w:p>
    <w:p w14:paraId="763C0264" w14:textId="3122FA67" w:rsidR="001F3935" w:rsidRPr="008E18A5" w:rsidRDefault="001F3935" w:rsidP="008E18A5">
      <w:pPr>
        <w:rPr>
          <w:rFonts w:ascii="Times New Roman" w:hAnsi="Times New Roman" w:cs="Times New Roman"/>
          <w:sz w:val="24"/>
          <w:szCs w:val="24"/>
        </w:rPr>
      </w:pPr>
      <w:r w:rsidRPr="00634FC6">
        <w:rPr>
          <w:rFonts w:ascii="Times New Roman" w:hAnsi="Times New Roman" w:cs="Times New Roman"/>
          <w:sz w:val="24"/>
          <w:szCs w:val="24"/>
        </w:rPr>
        <w:tab/>
      </w:r>
      <w:r w:rsidRPr="00634FC6">
        <w:rPr>
          <w:rFonts w:ascii="Times New Roman" w:hAnsi="Times New Roman" w:cs="Times New Roman"/>
          <w:sz w:val="24"/>
          <w:szCs w:val="24"/>
        </w:rPr>
        <w:tab/>
      </w:r>
      <w:r w:rsidRPr="00634FC6">
        <w:rPr>
          <w:rFonts w:ascii="Times New Roman" w:hAnsi="Times New Roman" w:cs="Times New Roman"/>
          <w:sz w:val="24"/>
          <w:szCs w:val="24"/>
        </w:rPr>
        <w:tab/>
        <w:t>My commission expires:</w:t>
      </w:r>
    </w:p>
    <w:p w14:paraId="77349C4D" w14:textId="77777777" w:rsidR="001F3935" w:rsidRPr="00634FC6" w:rsidRDefault="001F3935" w:rsidP="001F3935">
      <w:pPr>
        <w:spacing w:after="120"/>
        <w:jc w:val="center"/>
        <w:rPr>
          <w:rFonts w:ascii="Times New Roman" w:hAnsi="Times New Roman" w:cs="Times New Roman"/>
          <w:b/>
          <w:bCs/>
          <w:sz w:val="24"/>
          <w:szCs w:val="24"/>
        </w:rPr>
      </w:pPr>
      <w:bookmarkStart w:id="0" w:name="_Hlk92042866"/>
      <w:r w:rsidRPr="00634FC6">
        <w:rPr>
          <w:rFonts w:ascii="Times New Roman" w:hAnsi="Times New Roman" w:cs="Times New Roman"/>
          <w:b/>
          <w:bCs/>
          <w:sz w:val="24"/>
          <w:szCs w:val="24"/>
        </w:rPr>
        <w:lastRenderedPageBreak/>
        <w:t>CERTIFICATE OF SERVICE</w:t>
      </w:r>
    </w:p>
    <w:p w14:paraId="385D3E6B" w14:textId="77777777" w:rsidR="001F3935" w:rsidRDefault="001F3935" w:rsidP="001F3935">
      <w:pPr>
        <w:spacing w:after="120"/>
        <w:rPr>
          <w:rFonts w:ascii="Times New Roman" w:hAnsi="Times New Roman" w:cs="Times New Roman"/>
          <w:sz w:val="24"/>
          <w:szCs w:val="24"/>
        </w:rPr>
      </w:pPr>
      <w:r w:rsidRPr="00634FC6">
        <w:rPr>
          <w:rFonts w:ascii="Times New Roman" w:hAnsi="Times New Roman" w:cs="Times New Roman"/>
          <w:b/>
          <w:bCs/>
          <w:sz w:val="24"/>
          <w:szCs w:val="24"/>
        </w:rPr>
        <w:tab/>
      </w:r>
      <w:r w:rsidRPr="00634FC6">
        <w:rPr>
          <w:rFonts w:ascii="Times New Roman" w:hAnsi="Times New Roman" w:cs="Times New Roman"/>
          <w:sz w:val="24"/>
          <w:szCs w:val="24"/>
        </w:rPr>
        <w:t>UNDER PENALTY OF PERJURY, I CERTIFY that a copy of the foregoing was provided by regular U.S. mail to C. Bryant Rogers</w:t>
      </w:r>
      <w:r>
        <w:rPr>
          <w:rFonts w:ascii="Times New Roman" w:hAnsi="Times New Roman" w:cs="Times New Roman"/>
          <w:sz w:val="24"/>
          <w:szCs w:val="24"/>
        </w:rPr>
        <w:t>, counsel of record for the Defendants</w:t>
      </w:r>
      <w:r w:rsidRPr="00634FC6">
        <w:rPr>
          <w:rFonts w:ascii="Times New Roman" w:hAnsi="Times New Roman" w:cs="Times New Roman"/>
          <w:sz w:val="24"/>
          <w:szCs w:val="24"/>
        </w:rPr>
        <w:t xml:space="preserve"> at Post Office Box 1447 in Santa Fe, New Mexico 87504-1447 this </w:t>
      </w:r>
      <w:r>
        <w:rPr>
          <w:rFonts w:ascii="Times New Roman" w:hAnsi="Times New Roman" w:cs="Times New Roman"/>
          <w:sz w:val="24"/>
          <w:szCs w:val="24"/>
        </w:rPr>
        <w:t>22</w:t>
      </w:r>
      <w:r>
        <w:rPr>
          <w:rFonts w:ascii="Times New Roman" w:hAnsi="Times New Roman" w:cs="Times New Roman"/>
          <w:sz w:val="24"/>
          <w:szCs w:val="24"/>
          <w:vertAlign w:val="superscript"/>
        </w:rPr>
        <w:t xml:space="preserve">nd </w:t>
      </w:r>
      <w:r w:rsidRPr="00634FC6">
        <w:rPr>
          <w:rFonts w:ascii="Times New Roman" w:hAnsi="Times New Roman" w:cs="Times New Roman"/>
          <w:sz w:val="24"/>
          <w:szCs w:val="24"/>
        </w:rPr>
        <w:t xml:space="preserve">day of </w:t>
      </w:r>
      <w:r>
        <w:rPr>
          <w:rFonts w:ascii="Times New Roman" w:hAnsi="Times New Roman" w:cs="Times New Roman"/>
          <w:sz w:val="24"/>
          <w:szCs w:val="24"/>
        </w:rPr>
        <w:t>August</w:t>
      </w:r>
      <w:r w:rsidRPr="00634FC6">
        <w:rPr>
          <w:rFonts w:ascii="Times New Roman" w:hAnsi="Times New Roman" w:cs="Times New Roman"/>
          <w:sz w:val="24"/>
          <w:szCs w:val="24"/>
        </w:rPr>
        <w:t>, 2022.</w:t>
      </w:r>
    </w:p>
    <w:p w14:paraId="6C305FDE" w14:textId="77777777" w:rsidR="001F3935" w:rsidRDefault="001F3935" w:rsidP="001F3935">
      <w:pPr>
        <w:spacing w:after="120"/>
        <w:rPr>
          <w:rFonts w:ascii="Times New Roman" w:hAnsi="Times New Roman" w:cs="Times New Roman"/>
          <w:sz w:val="24"/>
          <w:szCs w:val="24"/>
        </w:rPr>
      </w:pPr>
    </w:p>
    <w:p w14:paraId="16DAAF0D" w14:textId="77777777" w:rsidR="001F3935" w:rsidRDefault="001F3935" w:rsidP="001F3935">
      <w:pPr>
        <w:spacing w:after="120"/>
        <w:rPr>
          <w:rFonts w:ascii="Times New Roman" w:hAnsi="Times New Roman" w:cs="Times New Roman"/>
          <w:sz w:val="24"/>
          <w:szCs w:val="24"/>
        </w:rPr>
      </w:pPr>
    </w:p>
    <w:p w14:paraId="5E7A52AC" w14:textId="77777777" w:rsidR="001F3935" w:rsidRPr="00634FC6" w:rsidRDefault="001F3935" w:rsidP="001F3935">
      <w:pPr>
        <w:spacing w:after="120"/>
        <w:rPr>
          <w:rFonts w:ascii="Times New Roman" w:hAnsi="Times New Roman" w:cs="Times New Roman"/>
          <w:sz w:val="24"/>
          <w:szCs w:val="24"/>
        </w:rPr>
      </w:pPr>
    </w:p>
    <w:p w14:paraId="15C27F3B" w14:textId="77777777" w:rsidR="001F3935" w:rsidRPr="00634FC6" w:rsidRDefault="001F3935" w:rsidP="001F3935">
      <w:pPr>
        <w:spacing w:after="120"/>
        <w:jc w:val="right"/>
        <w:rPr>
          <w:rFonts w:ascii="Times New Roman" w:hAnsi="Times New Roman" w:cs="Times New Roman"/>
          <w:sz w:val="24"/>
          <w:szCs w:val="24"/>
        </w:rPr>
      </w:pPr>
      <w:r w:rsidRPr="00634FC6">
        <w:rPr>
          <w:rFonts w:ascii="Times New Roman" w:hAnsi="Times New Roman" w:cs="Times New Roman"/>
          <w:sz w:val="24"/>
          <w:szCs w:val="24"/>
        </w:rPr>
        <w:t>________________________________</w:t>
      </w:r>
    </w:p>
    <w:p w14:paraId="6197BFBE" w14:textId="77777777" w:rsidR="001F3935" w:rsidRPr="00634FC6" w:rsidRDefault="001F3935" w:rsidP="001F3935">
      <w:pPr>
        <w:spacing w:after="120" w:line="240" w:lineRule="auto"/>
        <w:jc w:val="right"/>
        <w:rPr>
          <w:rFonts w:ascii="Times New Roman" w:hAnsi="Times New Roman" w:cs="Times New Roman"/>
          <w:i/>
          <w:iCs/>
          <w:sz w:val="24"/>
          <w:szCs w:val="24"/>
        </w:rPr>
      </w:pPr>
      <w:r>
        <w:rPr>
          <w:rFonts w:ascii="Times New Roman" w:hAnsi="Times New Roman" w:cs="Times New Roman"/>
          <w:sz w:val="24"/>
          <w:szCs w:val="24"/>
        </w:rPr>
        <w:t>Howard Brown</w:t>
      </w:r>
    </w:p>
    <w:p w14:paraId="15A3B68A" w14:textId="77777777" w:rsidR="001F3935" w:rsidRPr="00634FC6" w:rsidRDefault="001F3935" w:rsidP="001F3935">
      <w:pPr>
        <w:spacing w:after="120"/>
        <w:rPr>
          <w:rFonts w:ascii="Times New Roman" w:hAnsi="Times New Roman" w:cs="Times New Roman"/>
          <w:sz w:val="24"/>
          <w:szCs w:val="24"/>
        </w:rPr>
      </w:pPr>
    </w:p>
    <w:p w14:paraId="449E8FCB" w14:textId="77777777" w:rsidR="001F3935" w:rsidRPr="00634FC6" w:rsidRDefault="001F3935" w:rsidP="001F3935">
      <w:pPr>
        <w:spacing w:after="120"/>
        <w:rPr>
          <w:rFonts w:ascii="Times New Roman" w:hAnsi="Times New Roman" w:cs="Times New Roman"/>
          <w:sz w:val="24"/>
          <w:szCs w:val="24"/>
        </w:rPr>
      </w:pPr>
    </w:p>
    <w:p w14:paraId="11FF396A" w14:textId="77777777" w:rsidR="001F3935" w:rsidRPr="00634FC6" w:rsidRDefault="001F3935" w:rsidP="001F3935">
      <w:pPr>
        <w:spacing w:after="120"/>
        <w:rPr>
          <w:rFonts w:ascii="Times New Roman" w:hAnsi="Times New Roman" w:cs="Times New Roman"/>
          <w:sz w:val="24"/>
          <w:szCs w:val="24"/>
        </w:rPr>
      </w:pPr>
      <w:bookmarkStart w:id="1" w:name="_Hlk110435453"/>
      <w:r w:rsidRPr="00634FC6">
        <w:rPr>
          <w:rFonts w:ascii="Times New Roman" w:hAnsi="Times New Roman" w:cs="Times New Roman"/>
          <w:sz w:val="24"/>
          <w:szCs w:val="24"/>
        </w:rPr>
        <w:t xml:space="preserve">STATE OF </w:t>
      </w:r>
      <w:r>
        <w:rPr>
          <w:rFonts w:ascii="Times New Roman" w:hAnsi="Times New Roman" w:cs="Times New Roman"/>
          <w:sz w:val="24"/>
          <w:szCs w:val="24"/>
        </w:rPr>
        <w:t>LOUISIANA</w:t>
      </w:r>
    </w:p>
    <w:p w14:paraId="074A42BF" w14:textId="77777777" w:rsidR="001F3935" w:rsidRPr="00634FC6" w:rsidRDefault="001F3935" w:rsidP="001F3935">
      <w:pPr>
        <w:spacing w:after="120"/>
        <w:rPr>
          <w:rFonts w:ascii="Times New Roman" w:hAnsi="Times New Roman" w:cs="Times New Roman"/>
          <w:sz w:val="24"/>
          <w:szCs w:val="24"/>
        </w:rPr>
      </w:pPr>
      <w:r>
        <w:rPr>
          <w:rFonts w:ascii="Times New Roman" w:hAnsi="Times New Roman" w:cs="Times New Roman"/>
          <w:sz w:val="24"/>
          <w:szCs w:val="24"/>
        </w:rPr>
        <w:t>PARISH OF EAST BATON ROUGE</w:t>
      </w:r>
    </w:p>
    <w:bookmarkEnd w:id="1"/>
    <w:p w14:paraId="46EF4572" w14:textId="77777777" w:rsidR="001F3935" w:rsidRPr="00634FC6" w:rsidRDefault="001F3935" w:rsidP="001F3935">
      <w:pPr>
        <w:spacing w:after="120"/>
        <w:rPr>
          <w:rFonts w:ascii="Times New Roman" w:hAnsi="Times New Roman" w:cs="Times New Roman"/>
          <w:sz w:val="24"/>
          <w:szCs w:val="24"/>
        </w:rPr>
      </w:pPr>
      <w:r w:rsidRPr="00634FC6">
        <w:rPr>
          <w:rFonts w:ascii="Times New Roman" w:hAnsi="Times New Roman" w:cs="Times New Roman"/>
          <w:sz w:val="24"/>
          <w:szCs w:val="24"/>
        </w:rPr>
        <w:tab/>
        <w:t xml:space="preserve">BEFORE ME personally appeared Howard Gary Brown who, being by me first duly sworn and identified in accordance with </w:t>
      </w:r>
      <w:r>
        <w:rPr>
          <w:rFonts w:ascii="Times New Roman" w:hAnsi="Times New Roman" w:cs="Times New Roman"/>
          <w:sz w:val="24"/>
          <w:szCs w:val="24"/>
        </w:rPr>
        <w:t>Utah</w:t>
      </w:r>
      <w:r w:rsidRPr="00634FC6">
        <w:rPr>
          <w:rFonts w:ascii="Times New Roman" w:hAnsi="Times New Roman" w:cs="Times New Roman"/>
          <w:sz w:val="24"/>
          <w:szCs w:val="24"/>
        </w:rPr>
        <w:t xml:space="preserve"> law, did execute the foregoing in my presence this </w:t>
      </w:r>
      <w:r>
        <w:rPr>
          <w:rFonts w:ascii="Times New Roman" w:hAnsi="Times New Roman" w:cs="Times New Roman"/>
          <w:sz w:val="24"/>
          <w:szCs w:val="24"/>
        </w:rPr>
        <w:t>22</w:t>
      </w:r>
      <w:r w:rsidRPr="00F67611">
        <w:rPr>
          <w:rFonts w:ascii="Times New Roman" w:hAnsi="Times New Roman" w:cs="Times New Roman"/>
          <w:sz w:val="24"/>
          <w:szCs w:val="24"/>
          <w:vertAlign w:val="superscript"/>
        </w:rPr>
        <w:t>nd</w:t>
      </w:r>
      <w:r>
        <w:rPr>
          <w:rFonts w:ascii="Times New Roman" w:hAnsi="Times New Roman" w:cs="Times New Roman"/>
          <w:sz w:val="24"/>
          <w:szCs w:val="24"/>
        </w:rPr>
        <w:t xml:space="preserve"> </w:t>
      </w:r>
      <w:r w:rsidRPr="00634FC6">
        <w:rPr>
          <w:rFonts w:ascii="Times New Roman" w:hAnsi="Times New Roman" w:cs="Times New Roman"/>
          <w:sz w:val="24"/>
          <w:szCs w:val="24"/>
        </w:rPr>
        <w:t xml:space="preserve">day of </w:t>
      </w:r>
      <w:r>
        <w:rPr>
          <w:rFonts w:ascii="Times New Roman" w:hAnsi="Times New Roman" w:cs="Times New Roman"/>
          <w:sz w:val="24"/>
          <w:szCs w:val="24"/>
        </w:rPr>
        <w:t>August</w:t>
      </w:r>
      <w:r w:rsidRPr="00634FC6">
        <w:rPr>
          <w:rFonts w:ascii="Times New Roman" w:hAnsi="Times New Roman" w:cs="Times New Roman"/>
          <w:sz w:val="24"/>
          <w:szCs w:val="24"/>
        </w:rPr>
        <w:t>, 2022.</w:t>
      </w:r>
    </w:p>
    <w:p w14:paraId="6447F8C2" w14:textId="77777777" w:rsidR="001F3935" w:rsidRPr="00634FC6" w:rsidRDefault="001F3935" w:rsidP="001F3935">
      <w:pPr>
        <w:spacing w:after="120"/>
        <w:rPr>
          <w:rFonts w:ascii="Times New Roman" w:hAnsi="Times New Roman" w:cs="Times New Roman"/>
          <w:sz w:val="24"/>
          <w:szCs w:val="24"/>
        </w:rPr>
      </w:pPr>
      <w:r w:rsidRPr="00634FC6">
        <w:rPr>
          <w:rFonts w:ascii="Times New Roman" w:hAnsi="Times New Roman" w:cs="Times New Roman"/>
          <w:sz w:val="24"/>
          <w:szCs w:val="24"/>
        </w:rPr>
        <w:t>Notary public</w:t>
      </w:r>
    </w:p>
    <w:p w14:paraId="381F1C38" w14:textId="77777777" w:rsidR="001F3935" w:rsidRPr="00634FC6" w:rsidRDefault="001F3935" w:rsidP="001F3935">
      <w:pPr>
        <w:spacing w:after="120"/>
        <w:rPr>
          <w:rFonts w:ascii="Times New Roman" w:hAnsi="Times New Roman" w:cs="Times New Roman"/>
          <w:sz w:val="24"/>
          <w:szCs w:val="24"/>
        </w:rPr>
      </w:pPr>
      <w:r w:rsidRPr="00634FC6">
        <w:rPr>
          <w:rFonts w:ascii="Times New Roman" w:hAnsi="Times New Roman" w:cs="Times New Roman"/>
          <w:sz w:val="24"/>
          <w:szCs w:val="24"/>
        </w:rPr>
        <w:tab/>
      </w:r>
      <w:r w:rsidRPr="00634FC6">
        <w:rPr>
          <w:rFonts w:ascii="Times New Roman" w:hAnsi="Times New Roman" w:cs="Times New Roman"/>
          <w:sz w:val="24"/>
          <w:szCs w:val="24"/>
        </w:rPr>
        <w:tab/>
        <w:t xml:space="preserve">   My commission expires:</w:t>
      </w:r>
    </w:p>
    <w:bookmarkEnd w:id="0"/>
    <w:p w14:paraId="14C0ABA1" w14:textId="77777777" w:rsidR="0022717E" w:rsidRPr="0022717E" w:rsidRDefault="0022717E" w:rsidP="0022717E">
      <w:pPr>
        <w:pStyle w:val="ListParagraph"/>
        <w:spacing w:line="480" w:lineRule="auto"/>
        <w:ind w:left="360"/>
        <w:rPr>
          <w:rFonts w:ascii="Times New Roman" w:hAnsi="Times New Roman" w:cs="Times New Roman"/>
          <w:sz w:val="24"/>
          <w:szCs w:val="24"/>
        </w:rPr>
      </w:pPr>
    </w:p>
    <w:p w14:paraId="6225DA2F" w14:textId="046EBAF7" w:rsidR="00CB419C" w:rsidRPr="001F3935" w:rsidRDefault="00CB419C" w:rsidP="001F3935">
      <w:pPr>
        <w:pStyle w:val="ListParagraph"/>
        <w:spacing w:line="480" w:lineRule="auto"/>
        <w:ind w:left="360"/>
        <w:rPr>
          <w:rFonts w:ascii="Times New Roman" w:hAnsi="Times New Roman" w:cs="Times New Roman"/>
          <w:sz w:val="24"/>
          <w:szCs w:val="24"/>
        </w:rPr>
      </w:pPr>
    </w:p>
    <w:p w14:paraId="6AAC6118" w14:textId="77777777" w:rsidR="00D20096" w:rsidRDefault="00000000"/>
    <w:sectPr w:rsidR="00D20096">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D86CB4" w14:textId="77777777" w:rsidR="00090E22" w:rsidRDefault="00090E22" w:rsidP="003B5988">
      <w:pPr>
        <w:spacing w:after="0" w:line="240" w:lineRule="auto"/>
      </w:pPr>
      <w:r>
        <w:separator/>
      </w:r>
    </w:p>
  </w:endnote>
  <w:endnote w:type="continuationSeparator" w:id="0">
    <w:p w14:paraId="00FE2251" w14:textId="77777777" w:rsidR="00090E22" w:rsidRDefault="00090E22" w:rsidP="003B59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dobe Caslon Pro">
    <w:altName w:val="Palatino Linotype"/>
    <w:panose1 w:val="00000000000000000000"/>
    <w:charset w:val="00"/>
    <w:family w:val="roman"/>
    <w:notTrueType/>
    <w:pitch w:val="variable"/>
    <w:sig w:usb0="00000007" w:usb1="00000001" w:usb2="00000000" w:usb3="00000000" w:csb0="00000093"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88516820"/>
      <w:docPartObj>
        <w:docPartGallery w:val="Page Numbers (Bottom of Page)"/>
        <w:docPartUnique/>
      </w:docPartObj>
    </w:sdtPr>
    <w:sdtEndPr>
      <w:rPr>
        <w:color w:val="7F7F7F" w:themeColor="background1" w:themeShade="7F"/>
        <w:spacing w:val="60"/>
      </w:rPr>
    </w:sdtEndPr>
    <w:sdtContent>
      <w:p w14:paraId="46FCA511" w14:textId="21A999E7" w:rsidR="003B5988" w:rsidRDefault="003B5988">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2B387A67" w14:textId="77777777" w:rsidR="003B5988" w:rsidRDefault="003B59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90726A" w14:textId="77777777" w:rsidR="00090E22" w:rsidRDefault="00090E22" w:rsidP="003B5988">
      <w:pPr>
        <w:spacing w:after="0" w:line="240" w:lineRule="auto"/>
      </w:pPr>
      <w:r>
        <w:separator/>
      </w:r>
    </w:p>
  </w:footnote>
  <w:footnote w:type="continuationSeparator" w:id="0">
    <w:p w14:paraId="1A505BA0" w14:textId="77777777" w:rsidR="00090E22" w:rsidRDefault="00090E22" w:rsidP="003B5988">
      <w:pPr>
        <w:spacing w:after="0" w:line="240" w:lineRule="auto"/>
      </w:pPr>
      <w:r>
        <w:continuationSeparator/>
      </w:r>
    </w:p>
  </w:footnote>
  <w:footnote w:id="1">
    <w:p w14:paraId="4E3B9133" w14:textId="0C7DD30E" w:rsidR="003B5988" w:rsidRDefault="003B5988">
      <w:pPr>
        <w:pStyle w:val="FootnoteText"/>
      </w:pPr>
      <w:r>
        <w:rPr>
          <w:rStyle w:val="FootnoteReference"/>
        </w:rPr>
        <w:footnoteRef/>
      </w:r>
      <w:r>
        <w:t xml:space="preserve"> </w:t>
      </w:r>
      <w:r w:rsidRPr="003B5988">
        <w:rPr>
          <w:rFonts w:ascii="Times New Roman" w:hAnsi="Times New Roman" w:cs="Times New Roman"/>
          <w:sz w:val="16"/>
          <w:szCs w:val="16"/>
        </w:rPr>
        <w:t>Choctaw Resort Development Enterprise, a commercial activity, is not delegated the same authority and power as originally held by the Mississippi Band of Choctaw Indians. (Treaty of 1830).</w:t>
      </w:r>
    </w:p>
  </w:footnote>
  <w:footnote w:id="2">
    <w:p w14:paraId="0D87B58B" w14:textId="1EB0F48C" w:rsidR="003B5988" w:rsidRPr="003B5988" w:rsidRDefault="003B5988">
      <w:pPr>
        <w:pStyle w:val="FootnoteText"/>
        <w:rPr>
          <w:rFonts w:ascii="Times New Roman" w:hAnsi="Times New Roman" w:cs="Times New Roman"/>
          <w:sz w:val="16"/>
          <w:szCs w:val="16"/>
        </w:rPr>
      </w:pPr>
      <w:r>
        <w:rPr>
          <w:rStyle w:val="FootnoteReference"/>
        </w:rPr>
        <w:footnoteRef/>
      </w:r>
      <w:r>
        <w:t xml:space="preserve"> </w:t>
      </w:r>
      <w:r w:rsidRPr="003B5988">
        <w:rPr>
          <w:rFonts w:ascii="Times New Roman" w:hAnsi="Times New Roman" w:cs="Times New Roman"/>
          <w:sz w:val="16"/>
          <w:szCs w:val="16"/>
        </w:rPr>
        <w:t>The nondelegation doctrine constrains Congress's ability to delegate its legislative authority to executive agencies. See, e.g., Mistretta v. United States, 488 U.S. 361, 371–72, 109 S.Ct. 647, 102 L.Ed.2d 714 (1989)</w:t>
      </w:r>
    </w:p>
  </w:footnote>
  <w:footnote w:id="3">
    <w:p w14:paraId="4FACB398" w14:textId="77777777" w:rsidR="003B5988" w:rsidRPr="003B5988" w:rsidRDefault="003B5988" w:rsidP="003B5988">
      <w:pPr>
        <w:pStyle w:val="FootnoteText"/>
        <w:rPr>
          <w:sz w:val="16"/>
          <w:szCs w:val="16"/>
        </w:rPr>
      </w:pPr>
      <w:r>
        <w:rPr>
          <w:rStyle w:val="FootnoteReference"/>
        </w:rPr>
        <w:footnoteRef/>
      </w:r>
      <w:r>
        <w:t xml:space="preserve"> </w:t>
      </w:r>
      <w:r w:rsidRPr="003B5988">
        <w:rPr>
          <w:sz w:val="16"/>
          <w:szCs w:val="16"/>
        </w:rPr>
        <w:t>The executive administrative function of the Mississippi Band of Choctaw Indians is a power that cannot be re-delegated, and the new commercial enterprise, Choctaw Resort Development Enterprise, is regulated under U.S.C. Title 25. § 71. Future treaties with Indian tribes</w:t>
      </w:r>
    </w:p>
    <w:p w14:paraId="7F6910D7" w14:textId="25198E3D" w:rsidR="003B5988" w:rsidRDefault="003B5988" w:rsidP="003B5988">
      <w:pPr>
        <w:pStyle w:val="FootnoteText"/>
      </w:pPr>
      <w:r w:rsidRPr="003B5988">
        <w:rPr>
          <w:sz w:val="16"/>
          <w:szCs w:val="16"/>
        </w:rPr>
        <w:t>No Indian nation or tribe within the territory of the United States shall be acknowledged or recognized as an independent nation, tribe, or power with whom the United States may contract by treaty;</w:t>
      </w:r>
      <w:r w:rsidR="00277DFB">
        <w:rPr>
          <w:sz w:val="16"/>
          <w:szCs w:val="16"/>
        </w:rPr>
        <w:t xml:space="preserve"> </w:t>
      </w:r>
      <w:r w:rsidR="00277DFB" w:rsidRPr="00277DFB">
        <w:rPr>
          <w:b/>
          <w:bCs/>
          <w:sz w:val="16"/>
          <w:szCs w:val="16"/>
        </w:rPr>
        <w:t>(Federal Indian Gaming Act)</w:t>
      </w:r>
    </w:p>
  </w:footnote>
  <w:footnote w:id="4">
    <w:p w14:paraId="79E988D1" w14:textId="76C10EA9" w:rsidR="00554E93" w:rsidRDefault="00554E93">
      <w:pPr>
        <w:pStyle w:val="FootnoteText"/>
      </w:pPr>
      <w:r>
        <w:rPr>
          <w:rStyle w:val="FootnoteReference"/>
        </w:rPr>
        <w:footnoteRef/>
      </w:r>
      <w:r>
        <w:t xml:space="preserve"> Exhibit A - </w:t>
      </w:r>
      <w:r w:rsidRPr="00554E93">
        <w:t>https://www.science.org/doi/10.1126/sciadv.abd3083.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B34379"/>
    <w:multiLevelType w:val="hybridMultilevel"/>
    <w:tmpl w:val="C0E0EFD2"/>
    <w:lvl w:ilvl="0" w:tplc="09B60ED6">
      <w:start w:val="1"/>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32D14AD8"/>
    <w:multiLevelType w:val="hybridMultilevel"/>
    <w:tmpl w:val="054218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4320D10"/>
    <w:multiLevelType w:val="hybridMultilevel"/>
    <w:tmpl w:val="898093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60648D3"/>
    <w:multiLevelType w:val="hybridMultilevel"/>
    <w:tmpl w:val="1A1049C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B197CE7"/>
    <w:multiLevelType w:val="hybridMultilevel"/>
    <w:tmpl w:val="E58476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72057F1"/>
    <w:multiLevelType w:val="hybridMultilevel"/>
    <w:tmpl w:val="E35865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A36311B"/>
    <w:multiLevelType w:val="hybridMultilevel"/>
    <w:tmpl w:val="D0A86C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7940505">
    <w:abstractNumId w:val="0"/>
  </w:num>
  <w:num w:numId="2" w16cid:durableId="72482896">
    <w:abstractNumId w:val="3"/>
  </w:num>
  <w:num w:numId="3" w16cid:durableId="1037008098">
    <w:abstractNumId w:val="1"/>
  </w:num>
  <w:num w:numId="4" w16cid:durableId="747850151">
    <w:abstractNumId w:val="5"/>
  </w:num>
  <w:num w:numId="5" w16cid:durableId="678433895">
    <w:abstractNumId w:val="6"/>
  </w:num>
  <w:num w:numId="6" w16cid:durableId="1907257516">
    <w:abstractNumId w:val="4"/>
  </w:num>
  <w:num w:numId="7" w16cid:durableId="17883565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7A62"/>
    <w:rsid w:val="000073EE"/>
    <w:rsid w:val="000346D0"/>
    <w:rsid w:val="0003788E"/>
    <w:rsid w:val="00090E22"/>
    <w:rsid w:val="000954D5"/>
    <w:rsid w:val="0009557A"/>
    <w:rsid w:val="000C1D30"/>
    <w:rsid w:val="001067E8"/>
    <w:rsid w:val="00111A3B"/>
    <w:rsid w:val="001D2567"/>
    <w:rsid w:val="001D2FF1"/>
    <w:rsid w:val="001F3935"/>
    <w:rsid w:val="0022717E"/>
    <w:rsid w:val="00277DFB"/>
    <w:rsid w:val="00280FB4"/>
    <w:rsid w:val="002A0638"/>
    <w:rsid w:val="002F795A"/>
    <w:rsid w:val="00381046"/>
    <w:rsid w:val="00382D96"/>
    <w:rsid w:val="003B5988"/>
    <w:rsid w:val="003D2597"/>
    <w:rsid w:val="00437C1F"/>
    <w:rsid w:val="00445258"/>
    <w:rsid w:val="00450B19"/>
    <w:rsid w:val="00554E93"/>
    <w:rsid w:val="00583E85"/>
    <w:rsid w:val="00586A0E"/>
    <w:rsid w:val="005C284F"/>
    <w:rsid w:val="005C4D66"/>
    <w:rsid w:val="00630112"/>
    <w:rsid w:val="006966CF"/>
    <w:rsid w:val="006A513D"/>
    <w:rsid w:val="007658FD"/>
    <w:rsid w:val="008A7ED4"/>
    <w:rsid w:val="008C2E9E"/>
    <w:rsid w:val="008D0C07"/>
    <w:rsid w:val="008D7B68"/>
    <w:rsid w:val="008E18A5"/>
    <w:rsid w:val="009B2ED8"/>
    <w:rsid w:val="009E3B8C"/>
    <w:rsid w:val="009F54E9"/>
    <w:rsid w:val="00AC3010"/>
    <w:rsid w:val="00AC5194"/>
    <w:rsid w:val="00B13234"/>
    <w:rsid w:val="00B75F1C"/>
    <w:rsid w:val="00BC4761"/>
    <w:rsid w:val="00BD2EAA"/>
    <w:rsid w:val="00C10114"/>
    <w:rsid w:val="00C17A62"/>
    <w:rsid w:val="00CB419C"/>
    <w:rsid w:val="00F22F13"/>
    <w:rsid w:val="00F503E5"/>
    <w:rsid w:val="00F57820"/>
    <w:rsid w:val="00FD16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F8B3C"/>
  <w15:chartTrackingRefBased/>
  <w15:docId w15:val="{03F087C5-60DB-453C-AAE0-EA62E5C4BA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dobe Caslon Pro" w:eastAsiaTheme="minorHAnsi" w:hAnsi="Adobe Caslon Pro" w:cstheme="minorBidi"/>
        <w:sz w:val="22"/>
        <w:szCs w:val="22"/>
        <w:lang w:val="en-US" w:eastAsia="en-US" w:bidi="ar-SA"/>
        <w14:stylisticSets>
          <w14:styleSet w14:id="2"/>
        </w14:stylisticSets>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419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17A62"/>
    <w:pPr>
      <w:ind w:left="720"/>
      <w:contextualSpacing/>
    </w:pPr>
  </w:style>
  <w:style w:type="paragraph" w:styleId="FootnoteText">
    <w:name w:val="footnote text"/>
    <w:basedOn w:val="Normal"/>
    <w:link w:val="FootnoteTextChar"/>
    <w:uiPriority w:val="99"/>
    <w:semiHidden/>
    <w:unhideWhenUsed/>
    <w:rsid w:val="003B598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B5988"/>
    <w:rPr>
      <w:sz w:val="20"/>
      <w:szCs w:val="20"/>
    </w:rPr>
  </w:style>
  <w:style w:type="character" w:styleId="FootnoteReference">
    <w:name w:val="footnote reference"/>
    <w:basedOn w:val="DefaultParagraphFont"/>
    <w:uiPriority w:val="99"/>
    <w:semiHidden/>
    <w:unhideWhenUsed/>
    <w:rsid w:val="003B5988"/>
    <w:rPr>
      <w:vertAlign w:val="superscript"/>
    </w:rPr>
  </w:style>
  <w:style w:type="paragraph" w:styleId="Header">
    <w:name w:val="header"/>
    <w:basedOn w:val="Normal"/>
    <w:link w:val="HeaderChar"/>
    <w:uiPriority w:val="99"/>
    <w:unhideWhenUsed/>
    <w:rsid w:val="003B5988"/>
    <w:pPr>
      <w:tabs>
        <w:tab w:val="center" w:pos="4680"/>
        <w:tab w:val="right" w:pos="9360"/>
      </w:tabs>
      <w:spacing w:after="0" w:line="240" w:lineRule="auto"/>
    </w:pPr>
  </w:style>
  <w:style w:type="character" w:customStyle="1" w:styleId="HeaderChar">
    <w:name w:val="Header Char"/>
    <w:basedOn w:val="DefaultParagraphFont"/>
    <w:link w:val="Header"/>
    <w:uiPriority w:val="99"/>
    <w:rsid w:val="003B5988"/>
  </w:style>
  <w:style w:type="paragraph" w:styleId="Footer">
    <w:name w:val="footer"/>
    <w:basedOn w:val="Normal"/>
    <w:link w:val="FooterChar"/>
    <w:uiPriority w:val="99"/>
    <w:unhideWhenUsed/>
    <w:rsid w:val="003B5988"/>
    <w:pPr>
      <w:tabs>
        <w:tab w:val="center" w:pos="4680"/>
        <w:tab w:val="right" w:pos="9360"/>
      </w:tabs>
      <w:spacing w:after="0" w:line="240" w:lineRule="auto"/>
    </w:pPr>
  </w:style>
  <w:style w:type="character" w:customStyle="1" w:styleId="FooterChar">
    <w:name w:val="Footer Char"/>
    <w:basedOn w:val="DefaultParagraphFont"/>
    <w:link w:val="Footer"/>
    <w:uiPriority w:val="99"/>
    <w:rsid w:val="003B5988"/>
  </w:style>
  <w:style w:type="paragraph" w:styleId="EndnoteText">
    <w:name w:val="endnote text"/>
    <w:basedOn w:val="Normal"/>
    <w:link w:val="EndnoteTextChar"/>
    <w:uiPriority w:val="99"/>
    <w:semiHidden/>
    <w:unhideWhenUsed/>
    <w:rsid w:val="002A0638"/>
    <w:pPr>
      <w:spacing w:after="0" w:line="240" w:lineRule="auto"/>
    </w:pPr>
    <w:rPr>
      <w:sz w:val="20"/>
      <w:szCs w:val="20"/>
    </w:rPr>
  </w:style>
  <w:style w:type="character" w:customStyle="1" w:styleId="EndnoteTextChar">
    <w:name w:val="Endnote Text Char"/>
    <w:basedOn w:val="DefaultParagraphFont"/>
    <w:link w:val="EndnoteText"/>
    <w:uiPriority w:val="99"/>
    <w:semiHidden/>
    <w:rsid w:val="002A0638"/>
    <w:rPr>
      <w:sz w:val="20"/>
      <w:szCs w:val="20"/>
    </w:rPr>
  </w:style>
  <w:style w:type="character" w:styleId="EndnoteReference">
    <w:name w:val="endnote reference"/>
    <w:basedOn w:val="DefaultParagraphFont"/>
    <w:uiPriority w:val="99"/>
    <w:semiHidden/>
    <w:unhideWhenUsed/>
    <w:rsid w:val="002A063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5A8586-A8A4-4380-BC5D-19B4BAAEF5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217</TotalTime>
  <Pages>8</Pages>
  <Words>1680</Words>
  <Characters>9576</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11234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Brandon Sibley</dc:creator>
  <cp:keywords/>
  <dc:description/>
  <cp:lastModifiedBy>User</cp:lastModifiedBy>
  <cp:revision>13</cp:revision>
  <cp:lastPrinted>2022-08-13T20:26:00Z</cp:lastPrinted>
  <dcterms:created xsi:type="dcterms:W3CDTF">2022-08-13T14:26:00Z</dcterms:created>
  <dcterms:modified xsi:type="dcterms:W3CDTF">2022-08-21T22:20:00Z</dcterms:modified>
</cp:coreProperties>
</file>